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tl/>
              </w:rPr>
              <w:t xml:space="preserve"> </w:t>
            </w:r>
            <w:r w:rsidR="003A1F3E">
              <w:rPr>
                <w:rFonts w:ascii="Arial" w:hAnsi="Arial" w:hint="cs"/>
                <w:b/>
                <w:bCs/>
                <w:rtl/>
              </w:rPr>
              <w:t>,</w:t>
            </w:r>
            <w:r w:rsidR="00064651">
              <w:rPr>
                <w:rFonts w:ascii="Arial" w:hAnsi="Arial" w:hint="cs"/>
                <w:b/>
                <w:bCs/>
                <w:rtl/>
              </w:rPr>
              <w:t>ל</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 סגנית הנשיא</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רותם קודלר עיאש</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DC3A6C" w:rsidRDefault="00CF0E3D">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tcPr>
          <w:p w:rsidR="0094424E" w:rsidRDefault="00B759D8" w:rsidP="00897DAF">
            <w:pPr>
              <w:suppressLineNumbers/>
              <w:rPr>
                <w:b/>
                <w:bCs/>
                <w:noProof w:val="0"/>
                <w:sz w:val="26"/>
                <w:szCs w:val="26"/>
                <w:rtl/>
              </w:rPr>
            </w:pPr>
            <w:r>
              <w:rPr>
                <w:rFonts w:ascii="Arial" w:hAnsi="Arial" w:hint="cs"/>
                <w:b/>
                <w:bCs/>
                <w:noProof w:val="0"/>
                <w:sz w:val="26"/>
                <w:szCs w:val="26"/>
                <w:rtl/>
              </w:rPr>
              <w:t>פלונית</w:t>
            </w:r>
          </w:p>
          <w:p w:rsidR="005206F3" w:rsidRDefault="005206F3" w:rsidP="00897DAF">
            <w:pPr>
              <w:suppressLineNumbers/>
              <w:rPr>
                <w:b/>
                <w:bCs/>
                <w:noProof w:val="0"/>
                <w:sz w:val="26"/>
                <w:szCs w:val="26"/>
                <w:rtl/>
              </w:rPr>
            </w:pPr>
            <w:r>
              <w:rPr>
                <w:rFonts w:hint="cs"/>
                <w:b/>
                <w:bCs/>
                <w:noProof w:val="0"/>
                <w:sz w:val="26"/>
                <w:szCs w:val="26"/>
                <w:rtl/>
              </w:rPr>
              <w:t>באמצעות עו"ד חני אביטן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26564" w:rsidP="00D44968">
            <w:pPr>
              <w:suppressLineNumbers/>
              <w:rPr>
                <w:rFonts w:ascii="Arial" w:hAnsi="Arial"/>
                <w:b/>
                <w:bCs/>
                <w:noProof w:val="0"/>
                <w:sz w:val="26"/>
                <w:szCs w:val="26"/>
              </w:rPr>
            </w:pPr>
            <w:sdt>
              <w:sdtPr>
                <w:rPr>
                  <w:rtl/>
                </w:rPr>
                <w:alias w:val="1184"/>
                <w:tag w:val="1184"/>
                <w:id w:val="-340621022"/>
                <w:text w:multiLine="1"/>
              </w:sdtPr>
              <w:sdtEndPr/>
              <w:sdtContent>
                <w:r w:rsidR="00CF0E3D">
                  <w:rPr>
                    <w:rFonts w:ascii="Arial" w:hAnsi="Arial"/>
                    <w:b/>
                    <w:bCs/>
                    <w:noProof w:val="0"/>
                    <w:sz w:val="26"/>
                    <w:szCs w:val="26"/>
                    <w:rtl/>
                  </w:rPr>
                  <w:t>משיב</w:t>
                </w:r>
              </w:sdtContent>
            </w:sdt>
          </w:p>
        </w:tc>
        <w:tc>
          <w:tcPr>
            <w:tcW w:w="5571" w:type="dxa"/>
          </w:tcPr>
          <w:p w:rsidR="0094424E" w:rsidRPr="00B759D8" w:rsidRDefault="00B759D8" w:rsidP="00897DAF">
            <w:pPr>
              <w:suppressLineNumbers/>
              <w:rPr>
                <w:rFonts w:ascii="Arial" w:hAnsi="Arial"/>
                <w:b/>
                <w:bCs/>
                <w:noProof w:val="0"/>
                <w:sz w:val="26"/>
                <w:szCs w:val="26"/>
                <w:rtl/>
              </w:rPr>
            </w:pPr>
            <w:r w:rsidRPr="00B759D8">
              <w:rPr>
                <w:rFonts w:hint="cs"/>
                <w:b/>
                <w:bCs/>
                <w:rtl/>
              </w:rPr>
              <w:t>פלוני</w:t>
            </w:r>
          </w:p>
          <w:p w:rsidR="005206F3" w:rsidRPr="00E54CD9" w:rsidRDefault="005206F3" w:rsidP="00897DAF">
            <w:pPr>
              <w:suppressLineNumbers/>
              <w:rPr>
                <w:rFonts w:ascii="Arial" w:hAnsi="Arial"/>
                <w:b/>
                <w:bCs/>
                <w:noProof w:val="0"/>
                <w:sz w:val="26"/>
                <w:szCs w:val="26"/>
                <w:rtl/>
              </w:rPr>
            </w:pPr>
            <w:r>
              <w:rPr>
                <w:rFonts w:ascii="Arial" w:hAnsi="Arial" w:hint="cs"/>
                <w:b/>
                <w:bCs/>
                <w:noProof w:val="0"/>
                <w:sz w:val="26"/>
                <w:szCs w:val="26"/>
                <w:rtl/>
              </w:rPr>
              <w:t>באמצעות עו"ד בניהו חביב</w:t>
            </w:r>
            <w:r w:rsidR="00660F44">
              <w:rPr>
                <w:rFonts w:ascii="Arial" w:hAnsi="Arial" w:hint="cs"/>
                <w:b/>
                <w:bCs/>
                <w:noProof w:val="0"/>
                <w:sz w:val="26"/>
                <w:szCs w:val="26"/>
                <w:rtl/>
              </w:rPr>
              <w:t>יאן</w:t>
            </w:r>
          </w:p>
          <w:p w:rsidR="00CF6BB7" w:rsidRDefault="00CF6BB7" w:rsidP="00D44968">
            <w:pPr>
              <w:suppressLineNumbers/>
              <w:rPr>
                <w:b/>
                <w:bCs/>
                <w:noProof w:val="0"/>
                <w:sz w:val="26"/>
                <w:szCs w:val="26"/>
                <w:rtl/>
              </w:rPr>
            </w:pPr>
          </w:p>
        </w:tc>
      </w:tr>
      <w:tr w:rsidR="00694556" w:rsidRPr="00DE1E7D">
        <w:trPr>
          <w:jc w:val="center"/>
        </w:trPr>
        <w:tc>
          <w:tcPr>
            <w:tcW w:w="8820" w:type="dxa"/>
            <w:gridSpan w:val="3"/>
          </w:tcPr>
          <w:p w:rsidR="00104C00" w:rsidRDefault="00104C00">
            <w:pPr>
              <w:bidi w:val="0"/>
              <w:jc w:val="center"/>
              <w:rPr>
                <w:rFonts w:ascii="Arial" w:hAnsi="Arial"/>
                <w:b/>
                <w:bCs/>
                <w:noProof w:val="0"/>
                <w:sz w:val="28"/>
                <w:szCs w:val="28"/>
                <w:u w:val="single"/>
                <w:rtl/>
              </w:rPr>
            </w:pPr>
          </w:p>
          <w:p w:rsidR="00104C00" w:rsidRDefault="00104C00" w:rsidP="00104C00">
            <w:pPr>
              <w:bidi w:val="0"/>
              <w:jc w:val="center"/>
              <w:rPr>
                <w:rFonts w:ascii="Arial" w:hAnsi="Arial"/>
                <w:b/>
                <w:bCs/>
                <w:noProof w:val="0"/>
                <w:sz w:val="28"/>
                <w:szCs w:val="28"/>
                <w:u w:val="single"/>
                <w:rtl/>
              </w:rPr>
            </w:pPr>
          </w:p>
          <w:p w:rsidR="00694556" w:rsidRDefault="00180519" w:rsidP="00104C00">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3430F5" w:rsidRDefault="0093780D" w:rsidP="005206F3">
      <w:pPr>
        <w:spacing w:after="160" w:line="360" w:lineRule="auto"/>
        <w:jc w:val="both"/>
        <w:rPr>
          <w:rFonts w:ascii="Arial" w:hAnsi="Arial"/>
          <w:noProof w:val="0"/>
          <w:rtl/>
        </w:rPr>
      </w:pPr>
      <w:bookmarkStart w:id="0" w:name="NGCSBookmark"/>
      <w:bookmarkEnd w:id="0"/>
      <w:r>
        <w:rPr>
          <w:rFonts w:ascii="Arial" w:hAnsi="Arial" w:hint="cs"/>
          <w:noProof w:val="0"/>
          <w:rtl/>
        </w:rPr>
        <w:t xml:space="preserve">לפניי </w:t>
      </w:r>
      <w:bookmarkStart w:id="1" w:name="_GoBack"/>
      <w:r>
        <w:rPr>
          <w:rFonts w:ascii="Arial" w:hAnsi="Arial" w:hint="cs"/>
          <w:noProof w:val="0"/>
          <w:rtl/>
        </w:rPr>
        <w:t xml:space="preserve">בקשה </w:t>
      </w:r>
      <w:r w:rsidR="00C93387">
        <w:rPr>
          <w:rFonts w:ascii="Arial" w:hAnsi="Arial" w:hint="cs"/>
          <w:noProof w:val="0"/>
          <w:rtl/>
        </w:rPr>
        <w:t xml:space="preserve">לצו הרחקה </w:t>
      </w:r>
      <w:r>
        <w:rPr>
          <w:rFonts w:ascii="Arial" w:hAnsi="Arial" w:hint="cs"/>
          <w:noProof w:val="0"/>
          <w:rtl/>
        </w:rPr>
        <w:t>לפי החוק למניעת אלימות במשפחה</w:t>
      </w:r>
      <w:bookmarkEnd w:id="1"/>
      <w:r>
        <w:rPr>
          <w:rFonts w:ascii="Arial" w:hAnsi="Arial" w:hint="cs"/>
          <w:noProof w:val="0"/>
          <w:rtl/>
        </w:rPr>
        <w:t xml:space="preserve">, תשנ"א </w:t>
      </w:r>
      <w:r>
        <w:rPr>
          <w:rFonts w:ascii="Arial" w:hAnsi="Arial"/>
          <w:noProof w:val="0"/>
          <w:rtl/>
        </w:rPr>
        <w:t>–</w:t>
      </w:r>
      <w:r>
        <w:rPr>
          <w:rFonts w:ascii="Arial" w:hAnsi="Arial" w:hint="cs"/>
          <w:noProof w:val="0"/>
          <w:rtl/>
        </w:rPr>
        <w:t xml:space="preserve"> 1991 (להלן: "</w:t>
      </w:r>
      <w:r w:rsidRPr="0093780D">
        <w:rPr>
          <w:rFonts w:ascii="Arial" w:hAnsi="Arial" w:hint="cs"/>
          <w:b/>
          <w:bCs/>
          <w:noProof w:val="0"/>
          <w:rtl/>
        </w:rPr>
        <w:t>החוק למניעת אלימות במשפחה</w:t>
      </w:r>
      <w:r>
        <w:rPr>
          <w:rFonts w:ascii="Arial" w:hAnsi="Arial" w:hint="cs"/>
          <w:noProof w:val="0"/>
          <w:rtl/>
        </w:rPr>
        <w:t xml:space="preserve">") שהגישה המבקשת </w:t>
      </w:r>
      <w:r w:rsidR="00E46A31">
        <w:rPr>
          <w:rFonts w:ascii="Arial" w:hAnsi="Arial" w:hint="cs"/>
          <w:noProof w:val="0"/>
          <w:rtl/>
        </w:rPr>
        <w:t>(להלן: "</w:t>
      </w:r>
      <w:r w:rsidR="00E46A31" w:rsidRPr="00E46A31">
        <w:rPr>
          <w:rFonts w:ascii="Arial" w:hAnsi="Arial" w:hint="cs"/>
          <w:b/>
          <w:bCs/>
          <w:noProof w:val="0"/>
          <w:rtl/>
        </w:rPr>
        <w:t>האם</w:t>
      </w:r>
      <w:r w:rsidR="00E46A31">
        <w:rPr>
          <w:rFonts w:ascii="Arial" w:hAnsi="Arial" w:hint="cs"/>
          <w:noProof w:val="0"/>
          <w:rtl/>
        </w:rPr>
        <w:t xml:space="preserve">") </w:t>
      </w:r>
      <w:r>
        <w:rPr>
          <w:rFonts w:ascii="Arial" w:hAnsi="Arial" w:hint="cs"/>
          <w:noProof w:val="0"/>
          <w:rtl/>
        </w:rPr>
        <w:t>נגד המשיב</w:t>
      </w:r>
      <w:r w:rsidR="00E46A31">
        <w:rPr>
          <w:rFonts w:ascii="Arial" w:hAnsi="Arial" w:hint="cs"/>
          <w:noProof w:val="0"/>
          <w:rtl/>
        </w:rPr>
        <w:t xml:space="preserve"> (להלן: "</w:t>
      </w:r>
      <w:r w:rsidR="00E46A31" w:rsidRPr="00E46A31">
        <w:rPr>
          <w:rFonts w:ascii="Arial" w:hAnsi="Arial" w:hint="cs"/>
          <w:b/>
          <w:bCs/>
          <w:noProof w:val="0"/>
          <w:rtl/>
        </w:rPr>
        <w:t>האב</w:t>
      </w:r>
      <w:r w:rsidR="00E46A31">
        <w:rPr>
          <w:rFonts w:ascii="Arial" w:hAnsi="Arial" w:hint="cs"/>
          <w:noProof w:val="0"/>
          <w:rtl/>
        </w:rPr>
        <w:t>")</w:t>
      </w:r>
      <w:r>
        <w:rPr>
          <w:rFonts w:ascii="Arial" w:hAnsi="Arial" w:hint="cs"/>
          <w:noProof w:val="0"/>
          <w:rtl/>
        </w:rPr>
        <w:t xml:space="preserve">. </w:t>
      </w:r>
      <w:r w:rsidR="003430F5">
        <w:rPr>
          <w:rFonts w:ascii="Arial" w:hAnsi="Arial" w:hint="cs"/>
          <w:noProof w:val="0"/>
          <w:rtl/>
        </w:rPr>
        <w:t>ה</w:t>
      </w:r>
      <w:r w:rsidR="00C93387">
        <w:rPr>
          <w:rFonts w:ascii="Arial" w:hAnsi="Arial" w:hint="cs"/>
          <w:noProof w:val="0"/>
          <w:rtl/>
        </w:rPr>
        <w:t xml:space="preserve">צדדים </w:t>
      </w:r>
      <w:r w:rsidR="003430F5">
        <w:rPr>
          <w:rFonts w:ascii="Arial" w:hAnsi="Arial" w:hint="cs"/>
          <w:noProof w:val="0"/>
          <w:rtl/>
        </w:rPr>
        <w:t>הם הורים לילד משותף</w:t>
      </w:r>
      <w:r w:rsidR="00EA4AC6">
        <w:rPr>
          <w:rFonts w:ascii="Arial" w:hAnsi="Arial" w:hint="cs"/>
          <w:noProof w:val="0"/>
          <w:rtl/>
        </w:rPr>
        <w:t xml:space="preserve">, </w:t>
      </w:r>
      <w:r w:rsidR="00C93387">
        <w:rPr>
          <w:rFonts w:ascii="Arial" w:hAnsi="Arial" w:hint="cs"/>
          <w:noProof w:val="0"/>
          <w:rtl/>
        </w:rPr>
        <w:t xml:space="preserve">רפאל יליד </w:t>
      </w:r>
      <w:r w:rsidR="005206F3">
        <w:rPr>
          <w:rFonts w:ascii="Arial" w:hAnsi="Arial" w:hint="cs"/>
          <w:noProof w:val="0"/>
          <w:rtl/>
        </w:rPr>
        <w:t>2017.</w:t>
      </w:r>
    </w:p>
    <w:p w:rsidR="003430F5" w:rsidRDefault="003430F5"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t>ביום 6.2.2024 עתרה האם למתן</w:t>
      </w:r>
      <w:r w:rsidR="00CE19E0">
        <w:rPr>
          <w:rFonts w:ascii="Arial" w:hAnsi="Arial" w:hint="cs"/>
          <w:noProof w:val="0"/>
          <w:rtl/>
        </w:rPr>
        <w:t xml:space="preserve"> </w:t>
      </w:r>
      <w:r>
        <w:rPr>
          <w:rFonts w:ascii="Arial" w:hAnsi="Arial" w:hint="cs"/>
          <w:noProof w:val="0"/>
          <w:rtl/>
        </w:rPr>
        <w:t>צו הרחקה של האב מבנו הקטי</w:t>
      </w:r>
      <w:r w:rsidR="00104C00">
        <w:rPr>
          <w:rFonts w:ascii="Arial" w:hAnsi="Arial" w:hint="cs"/>
          <w:noProof w:val="0"/>
          <w:rtl/>
        </w:rPr>
        <w:t>ן</w:t>
      </w:r>
      <w:r w:rsidR="003B165A">
        <w:rPr>
          <w:rFonts w:ascii="Arial" w:hAnsi="Arial" w:hint="cs"/>
          <w:noProof w:val="0"/>
          <w:rtl/>
        </w:rPr>
        <w:t xml:space="preserve">. </w:t>
      </w:r>
      <w:r w:rsidR="00C71DFA">
        <w:rPr>
          <w:rFonts w:ascii="Arial" w:hAnsi="Arial" w:hint="cs"/>
          <w:noProof w:val="0"/>
          <w:rtl/>
        </w:rPr>
        <w:t>בבקשתה טענה האם כי</w:t>
      </w:r>
      <w:r w:rsidR="002E766D">
        <w:rPr>
          <w:rFonts w:ascii="Arial" w:hAnsi="Arial" w:hint="cs"/>
          <w:noProof w:val="0"/>
          <w:rtl/>
        </w:rPr>
        <w:t xml:space="preserve"> </w:t>
      </w:r>
      <w:r w:rsidR="00C93387">
        <w:rPr>
          <w:rFonts w:ascii="Arial" w:hAnsi="Arial" w:hint="cs"/>
          <w:noProof w:val="0"/>
          <w:rtl/>
        </w:rPr>
        <w:t xml:space="preserve">במהלך הפגישות בין האב לקטין, האב סוגר את הקטין </w:t>
      </w:r>
      <w:r w:rsidR="002E766D">
        <w:rPr>
          <w:rFonts w:ascii="Arial" w:hAnsi="Arial" w:hint="cs"/>
          <w:noProof w:val="0"/>
          <w:rtl/>
        </w:rPr>
        <w:t xml:space="preserve">בממ"ד למשך יום שלם </w:t>
      </w:r>
      <w:r w:rsidR="00C71DFA">
        <w:rPr>
          <w:rFonts w:ascii="Arial" w:hAnsi="Arial" w:hint="cs"/>
          <w:noProof w:val="0"/>
          <w:rtl/>
        </w:rPr>
        <w:t>ללא אוכל</w:t>
      </w:r>
      <w:r w:rsidR="00C93387">
        <w:rPr>
          <w:rFonts w:ascii="Arial" w:hAnsi="Arial" w:hint="cs"/>
          <w:noProof w:val="0"/>
          <w:rtl/>
        </w:rPr>
        <w:t xml:space="preserve">. </w:t>
      </w:r>
      <w:r w:rsidR="00C71DFA">
        <w:rPr>
          <w:rFonts w:ascii="Arial" w:hAnsi="Arial" w:hint="cs"/>
          <w:noProof w:val="0"/>
          <w:rtl/>
        </w:rPr>
        <w:t xml:space="preserve">בעקבות כך </w:t>
      </w:r>
      <w:r w:rsidR="00CE19E0">
        <w:rPr>
          <w:rFonts w:ascii="Arial" w:hAnsi="Arial" w:hint="cs"/>
          <w:noProof w:val="0"/>
          <w:rtl/>
        </w:rPr>
        <w:t xml:space="preserve">היא חוששת לשלום הילד ומעוניינת שהוא יישאר בחזקתה הבלעדית עד שיובהר העניין. </w:t>
      </w:r>
    </w:p>
    <w:p w:rsidR="00CE19E0" w:rsidRDefault="00EA4AC6"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t xml:space="preserve">לא מצאתי להיעתר למתן צו הרחקה במעמד אחד, והפניתי </w:t>
      </w:r>
      <w:r w:rsidR="003E570B">
        <w:rPr>
          <w:rFonts w:ascii="Arial" w:hAnsi="Arial" w:hint="cs"/>
          <w:noProof w:val="0"/>
          <w:rtl/>
        </w:rPr>
        <w:t>את הצדדים ליחידת הסיוע</w:t>
      </w:r>
      <w:r>
        <w:rPr>
          <w:rFonts w:ascii="Arial" w:hAnsi="Arial" w:hint="cs"/>
          <w:noProof w:val="0"/>
          <w:rtl/>
        </w:rPr>
        <w:t xml:space="preserve">. כמו כן, הובהר למבקשת כי ככל שחפצה היא לדון בבקשה לשינוי זמני שהות, </w:t>
      </w:r>
      <w:r w:rsidR="00104C00">
        <w:rPr>
          <w:rFonts w:ascii="Arial" w:hAnsi="Arial" w:hint="cs"/>
          <w:noProof w:val="0"/>
          <w:rtl/>
        </w:rPr>
        <w:t xml:space="preserve">כעולה מבקשתה, </w:t>
      </w:r>
      <w:r>
        <w:rPr>
          <w:rFonts w:ascii="Arial" w:hAnsi="Arial" w:hint="cs"/>
          <w:noProof w:val="0"/>
          <w:rtl/>
        </w:rPr>
        <w:t xml:space="preserve">עליה להגיש בקשה במסגרת תובענה מתאימה. </w:t>
      </w:r>
    </w:p>
    <w:p w:rsidR="00EA4AC6" w:rsidRDefault="007A3CB4"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t>ביום 14.2.2024 הוגש דיווח מיחידת הסיוע לפיו האב מתאר קשיים משמעותיים בהסדרת הקשר עם הקטין</w:t>
      </w:r>
      <w:r w:rsidR="00104C00">
        <w:rPr>
          <w:rFonts w:ascii="Arial" w:hAnsi="Arial" w:hint="cs"/>
          <w:noProof w:val="0"/>
          <w:rtl/>
        </w:rPr>
        <w:t>.</w:t>
      </w:r>
      <w:r>
        <w:rPr>
          <w:rFonts w:ascii="Arial" w:hAnsi="Arial" w:hint="cs"/>
          <w:noProof w:val="0"/>
          <w:rtl/>
        </w:rPr>
        <w:t xml:space="preserve"> האם </w:t>
      </w:r>
      <w:r w:rsidR="00104C00">
        <w:rPr>
          <w:rFonts w:ascii="Arial" w:hAnsi="Arial" w:hint="cs"/>
          <w:noProof w:val="0"/>
          <w:rtl/>
        </w:rPr>
        <w:t>עמדה על טענותיה באשר לחשש</w:t>
      </w:r>
      <w:r>
        <w:rPr>
          <w:rFonts w:ascii="Arial" w:hAnsi="Arial" w:hint="cs"/>
          <w:noProof w:val="0"/>
          <w:rtl/>
        </w:rPr>
        <w:t xml:space="preserve"> לשלום הילד כשנמצא בחזקת אביו. בעקבות </w:t>
      </w:r>
      <w:r w:rsidR="00104C00">
        <w:rPr>
          <w:rFonts w:ascii="Arial" w:hAnsi="Arial" w:hint="cs"/>
          <w:noProof w:val="0"/>
          <w:rtl/>
        </w:rPr>
        <w:t>דיווח יחד"ס ובהמשך להתרשמותי הקודמת</w:t>
      </w:r>
      <w:r>
        <w:rPr>
          <w:rFonts w:ascii="Arial" w:hAnsi="Arial" w:hint="cs"/>
          <w:noProof w:val="0"/>
          <w:rtl/>
        </w:rPr>
        <w:t xml:space="preserve">, מצאתי לנכון </w:t>
      </w:r>
      <w:r w:rsidR="00104C00">
        <w:rPr>
          <w:rFonts w:ascii="Arial" w:hAnsi="Arial" w:hint="cs"/>
          <w:noProof w:val="0"/>
          <w:rtl/>
        </w:rPr>
        <w:t>להבהיר</w:t>
      </w:r>
      <w:r>
        <w:rPr>
          <w:rFonts w:ascii="Arial" w:hAnsi="Arial" w:hint="cs"/>
          <w:noProof w:val="0"/>
          <w:rtl/>
        </w:rPr>
        <w:t xml:space="preserve"> כי אין מקום לדון בבקשת האם מכוח החוק למניעת אלימות במשפחה, וככל שהאם חפצה להסדיר שינוי בזמני השהות שנקבעו, עליה לעתור בתובענה מתאימה. </w:t>
      </w:r>
    </w:p>
    <w:p w:rsidR="0010356E" w:rsidRDefault="0010356E"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t xml:space="preserve">המבקשת שבה לטעון לאלימות </w:t>
      </w:r>
      <w:r w:rsidR="00A06953">
        <w:rPr>
          <w:rFonts w:ascii="Arial" w:hAnsi="Arial" w:hint="cs"/>
          <w:noProof w:val="0"/>
          <w:rtl/>
        </w:rPr>
        <w:t xml:space="preserve">כלפי הקטין מצד אביו וביקשה </w:t>
      </w:r>
      <w:r w:rsidR="00104C00">
        <w:rPr>
          <w:rFonts w:ascii="Arial" w:hAnsi="Arial" w:hint="cs"/>
          <w:noProof w:val="0"/>
          <w:rtl/>
        </w:rPr>
        <w:t>לעמוד על ניהול ההליך</w:t>
      </w:r>
      <w:r w:rsidR="00A06953">
        <w:rPr>
          <w:rFonts w:ascii="Arial" w:hAnsi="Arial" w:hint="cs"/>
          <w:noProof w:val="0"/>
          <w:rtl/>
        </w:rPr>
        <w:t xml:space="preserve"> בבקשתה מכ</w:t>
      </w:r>
      <w:r w:rsidR="00920E0D">
        <w:rPr>
          <w:rFonts w:ascii="Arial" w:hAnsi="Arial" w:hint="cs"/>
          <w:noProof w:val="0"/>
          <w:rtl/>
        </w:rPr>
        <w:t>ו</w:t>
      </w:r>
      <w:r w:rsidR="00A06953">
        <w:rPr>
          <w:rFonts w:ascii="Arial" w:hAnsi="Arial" w:hint="cs"/>
          <w:noProof w:val="0"/>
          <w:rtl/>
        </w:rPr>
        <w:t xml:space="preserve">ח החוק למניעת אלימות במשפחה. </w:t>
      </w:r>
      <w:r w:rsidR="00A06953" w:rsidRPr="0010356E">
        <w:rPr>
          <w:rFonts w:ascii="Arial" w:hAnsi="Arial" w:hint="cs"/>
          <w:noProof w:val="0"/>
          <w:rtl/>
        </w:rPr>
        <w:t>לאור האמור לעיל, ביום 26.3.2024 התקיים דיון במעמד שני הצדדים</w:t>
      </w:r>
      <w:r w:rsidR="00761C8D" w:rsidRPr="0010356E">
        <w:rPr>
          <w:rFonts w:ascii="Arial" w:hAnsi="Arial" w:hint="cs"/>
          <w:noProof w:val="0"/>
          <w:rtl/>
        </w:rPr>
        <w:t xml:space="preserve"> במהלכו שב בית המשפט והבהיר לצדדים כי בשלב זה,</w:t>
      </w:r>
      <w:r w:rsidR="00104C00">
        <w:rPr>
          <w:rFonts w:ascii="Arial" w:hAnsi="Arial" w:hint="cs"/>
          <w:noProof w:val="0"/>
          <w:rtl/>
        </w:rPr>
        <w:t xml:space="preserve"> </w:t>
      </w:r>
      <w:r w:rsidR="00761C8D" w:rsidRPr="0010356E">
        <w:rPr>
          <w:rFonts w:ascii="Arial" w:hAnsi="Arial" w:hint="cs"/>
          <w:noProof w:val="0"/>
          <w:rtl/>
        </w:rPr>
        <w:t xml:space="preserve">לא </w:t>
      </w:r>
      <w:r>
        <w:rPr>
          <w:rFonts w:ascii="Arial" w:hAnsi="Arial" w:hint="cs"/>
          <w:noProof w:val="0"/>
          <w:rtl/>
        </w:rPr>
        <w:t>מצא</w:t>
      </w:r>
      <w:r w:rsidR="00761C8D" w:rsidRPr="0010356E">
        <w:rPr>
          <w:rFonts w:ascii="Arial" w:hAnsi="Arial" w:hint="cs"/>
          <w:noProof w:val="0"/>
          <w:rtl/>
        </w:rPr>
        <w:t xml:space="preserve"> לנכון להורות על ניתוק הקשר בין האב לקטין</w:t>
      </w:r>
      <w:r w:rsidR="00104C00">
        <w:rPr>
          <w:rFonts w:ascii="Arial" w:hAnsi="Arial" w:hint="cs"/>
          <w:noProof w:val="0"/>
          <w:rtl/>
        </w:rPr>
        <w:t>. גם לאחר הערות בית המשפט, עמדה המבקשת על ניהול ההליך.</w:t>
      </w:r>
    </w:p>
    <w:p w:rsidR="00920E0D" w:rsidRDefault="00920E0D"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lastRenderedPageBreak/>
        <w:t xml:space="preserve">במהלך הדיון </w:t>
      </w:r>
      <w:r w:rsidR="00C93387">
        <w:rPr>
          <w:rFonts w:ascii="Arial" w:hAnsi="Arial" w:hint="cs"/>
          <w:noProof w:val="0"/>
          <w:rtl/>
        </w:rPr>
        <w:t>עמדה המבקשת על טענותיה</w:t>
      </w:r>
      <w:r>
        <w:rPr>
          <w:rFonts w:ascii="Arial" w:hAnsi="Arial" w:hint="cs"/>
          <w:noProof w:val="0"/>
          <w:rtl/>
        </w:rPr>
        <w:t xml:space="preserve"> </w:t>
      </w:r>
      <w:r w:rsidR="00C93387">
        <w:rPr>
          <w:rFonts w:ascii="Arial" w:hAnsi="Arial" w:hint="cs"/>
          <w:noProof w:val="0"/>
          <w:rtl/>
        </w:rPr>
        <w:t>ביחס לאלימות</w:t>
      </w:r>
      <w:r>
        <w:rPr>
          <w:rFonts w:ascii="Arial" w:hAnsi="Arial" w:hint="cs"/>
          <w:noProof w:val="0"/>
          <w:rtl/>
        </w:rPr>
        <w:t xml:space="preserve"> כלפי הקטין מצד האב. האב </w:t>
      </w:r>
      <w:r w:rsidR="00104C00">
        <w:rPr>
          <w:rFonts w:ascii="Arial" w:hAnsi="Arial" w:hint="cs"/>
          <w:noProof w:val="0"/>
          <w:rtl/>
        </w:rPr>
        <w:t>ב</w:t>
      </w:r>
      <w:r w:rsidR="00C93387">
        <w:rPr>
          <w:rFonts w:ascii="Arial" w:hAnsi="Arial" w:hint="cs"/>
          <w:noProof w:val="0"/>
          <w:rtl/>
        </w:rPr>
        <w:t>תגובתו</w:t>
      </w:r>
      <w:r w:rsidR="00104C00">
        <w:rPr>
          <w:rFonts w:ascii="Arial" w:hAnsi="Arial" w:hint="cs"/>
          <w:noProof w:val="0"/>
          <w:rtl/>
        </w:rPr>
        <w:t xml:space="preserve"> </w:t>
      </w:r>
      <w:r w:rsidR="00C93387">
        <w:rPr>
          <w:rFonts w:ascii="Arial" w:hAnsi="Arial" w:hint="cs"/>
          <w:noProof w:val="0"/>
          <w:rtl/>
        </w:rPr>
        <w:t>הכחיש את טענות האם,</w:t>
      </w:r>
      <w:r>
        <w:rPr>
          <w:rFonts w:ascii="Arial" w:hAnsi="Arial" w:hint="cs"/>
          <w:noProof w:val="0"/>
          <w:rtl/>
        </w:rPr>
        <w:t xml:space="preserve"> </w:t>
      </w:r>
      <w:r w:rsidR="00C93387">
        <w:rPr>
          <w:rFonts w:ascii="Arial" w:hAnsi="Arial" w:hint="cs"/>
          <w:noProof w:val="0"/>
          <w:rtl/>
        </w:rPr>
        <w:t>וטען</w:t>
      </w:r>
      <w:r>
        <w:rPr>
          <w:rFonts w:ascii="Arial" w:hAnsi="Arial" w:hint="cs"/>
          <w:noProof w:val="0"/>
          <w:rtl/>
        </w:rPr>
        <w:t xml:space="preserve"> </w:t>
      </w:r>
      <w:r w:rsidR="00C93387">
        <w:rPr>
          <w:rFonts w:ascii="Arial" w:hAnsi="Arial" w:hint="cs"/>
          <w:noProof w:val="0"/>
          <w:rtl/>
        </w:rPr>
        <w:t xml:space="preserve">שגרסתה </w:t>
      </w:r>
      <w:r>
        <w:rPr>
          <w:rFonts w:ascii="Arial" w:hAnsi="Arial" w:hint="cs"/>
          <w:noProof w:val="0"/>
          <w:rtl/>
        </w:rPr>
        <w:t xml:space="preserve">התפתחה בעקבות הערות בית המשפט. בעקבות כך, הורה בית המשפט להגשת תצהירים מטעם הצדדים לאחריהם בית המשפט יידרש לשאלה האם נכון לקבוע מועד לחקירות הצדדים או להורות על מחיקת התובענה והגשת תובענה מתאימה. </w:t>
      </w:r>
    </w:p>
    <w:p w:rsidR="00104C00" w:rsidRPr="00104C00" w:rsidRDefault="00920E0D" w:rsidP="005206F3">
      <w:pPr>
        <w:pStyle w:val="ad"/>
        <w:numPr>
          <w:ilvl w:val="0"/>
          <w:numId w:val="1"/>
        </w:numPr>
        <w:spacing w:after="160" w:line="360" w:lineRule="auto"/>
        <w:ind w:left="425" w:hanging="284"/>
        <w:contextualSpacing w:val="0"/>
        <w:jc w:val="both"/>
        <w:rPr>
          <w:rFonts w:ascii="Arial" w:hAnsi="Arial"/>
          <w:noProof w:val="0"/>
        </w:rPr>
      </w:pPr>
      <w:r>
        <w:rPr>
          <w:rFonts w:ascii="Arial" w:hAnsi="Arial" w:hint="cs"/>
          <w:noProof w:val="0"/>
          <w:rtl/>
        </w:rPr>
        <w:t>לאחר הגשת תצהירי הצדדים, ביום 16.6.2024 התקיים דיון</w:t>
      </w:r>
      <w:r w:rsidR="00C93387">
        <w:rPr>
          <w:rFonts w:ascii="Arial" w:hAnsi="Arial" w:hint="cs"/>
          <w:noProof w:val="0"/>
          <w:rtl/>
        </w:rPr>
        <w:t xml:space="preserve"> במעמד הצדדים</w:t>
      </w:r>
      <w:r w:rsidR="00104C00">
        <w:rPr>
          <w:rFonts w:ascii="Arial" w:hAnsi="Arial" w:hint="cs"/>
          <w:noProof w:val="0"/>
          <w:rtl/>
        </w:rPr>
        <w:t xml:space="preserve"> במהלכו נחקרו</w:t>
      </w:r>
      <w:r w:rsidR="00142C7A">
        <w:rPr>
          <w:rFonts w:ascii="Arial" w:hAnsi="Arial" w:hint="cs"/>
          <w:noProof w:val="0"/>
          <w:rtl/>
        </w:rPr>
        <w:t xml:space="preserve"> הצדדים וב"כ סיכמו בעל פה</w:t>
      </w:r>
      <w:r w:rsidR="00104C00">
        <w:rPr>
          <w:rFonts w:ascii="Arial" w:hAnsi="Arial" w:hint="cs"/>
          <w:noProof w:val="0"/>
          <w:rtl/>
        </w:rPr>
        <w:t xml:space="preserve">. </w:t>
      </w:r>
    </w:p>
    <w:p w:rsidR="00104C00" w:rsidRPr="007C62B4" w:rsidRDefault="00104C00" w:rsidP="005206F3">
      <w:pPr>
        <w:spacing w:after="160" w:line="360" w:lineRule="auto"/>
        <w:ind w:left="425" w:hanging="284"/>
        <w:jc w:val="both"/>
        <w:rPr>
          <w:rFonts w:ascii="David" w:hAnsi="David"/>
          <w:rtl/>
        </w:rPr>
      </w:pPr>
      <w:r w:rsidRPr="00104C00">
        <w:rPr>
          <w:rFonts w:ascii="Arial" w:hAnsi="Arial" w:hint="cs"/>
          <w:b/>
          <w:bCs/>
          <w:noProof w:val="0"/>
          <w:u w:val="single"/>
          <w:rtl/>
        </w:rPr>
        <w:t xml:space="preserve">דיון </w:t>
      </w:r>
    </w:p>
    <w:p w:rsidR="00142C7A" w:rsidRDefault="00142C7A"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לא מצאתי כי בעניינו מתמלאים התנאים הקבועים בחוק למניעת אלימות במשפחה.</w:t>
      </w:r>
    </w:p>
    <w:p w:rsidR="00142C7A" w:rsidRDefault="00142C7A"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האם טענה לאלימות קשה מצד האב כלפי הקטין, אלימות שלא הצליחה להוכיח וטענותיה הלכו ו"השתכללו" במהלך ניהול ההליך, ככל שהבינה כי אינה</w:t>
      </w:r>
      <w:r w:rsidR="005206F3">
        <w:rPr>
          <w:rFonts w:ascii="David" w:hAnsi="David" w:hint="cs"/>
          <w:noProof w:val="0"/>
          <w:rtl/>
        </w:rPr>
        <w:t xml:space="preserve"> מצליחה לשכנע בטענות בעוצמה אחת</w:t>
      </w:r>
      <w:r>
        <w:rPr>
          <w:rFonts w:ascii="David" w:hAnsi="David" w:hint="cs"/>
          <w:noProof w:val="0"/>
          <w:rtl/>
        </w:rPr>
        <w:t>, הגבירה את העוצמות והלכה והתרחקה מבסיס טענו</w:t>
      </w:r>
      <w:r w:rsidR="005206F3">
        <w:rPr>
          <w:rFonts w:ascii="David" w:hAnsi="David" w:hint="cs"/>
          <w:noProof w:val="0"/>
          <w:rtl/>
        </w:rPr>
        <w:t>ת</w:t>
      </w:r>
      <w:r>
        <w:rPr>
          <w:rFonts w:ascii="David" w:hAnsi="David" w:hint="cs"/>
          <w:noProof w:val="0"/>
          <w:rtl/>
        </w:rPr>
        <w:t>יה הראשוני מבלי שהביאה ולו ראשית ראיה לאיזו מטענותיה.</w:t>
      </w:r>
    </w:p>
    <w:p w:rsidR="00142C7A" w:rsidRDefault="00142C7A"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כל שהצליחה המבקשת לשכנע בו את ביהמ"ש, הוא העובדה כי בנה המבלה את מרבית חייו בהשגחתה נמצא במצ</w:t>
      </w:r>
      <w:r w:rsidR="00A263D1">
        <w:rPr>
          <w:rFonts w:ascii="David" w:hAnsi="David" w:hint="cs"/>
          <w:noProof w:val="0"/>
          <w:rtl/>
        </w:rPr>
        <w:t>ב</w:t>
      </w:r>
      <w:r>
        <w:rPr>
          <w:rFonts w:ascii="David" w:hAnsi="David" w:hint="cs"/>
          <w:noProof w:val="0"/>
          <w:rtl/>
        </w:rPr>
        <w:t xml:space="preserve"> רגשי מדאיג ביותר.</w:t>
      </w:r>
    </w:p>
    <w:p w:rsidR="00A263D1" w:rsidRDefault="00142C7A"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האם עצמה טענה כי הקשר של האב והקטין קלוש, לטענת האב בעטיה של האם המטרפדת את הקשר ו</w:t>
      </w:r>
      <w:r w:rsidR="005206F3">
        <w:rPr>
          <w:rFonts w:ascii="David" w:hAnsi="David" w:hint="cs"/>
          <w:noProof w:val="0"/>
          <w:rtl/>
        </w:rPr>
        <w:t>אולם נראה כי</w:t>
      </w:r>
      <w:r>
        <w:rPr>
          <w:rFonts w:ascii="David" w:hAnsi="David" w:hint="cs"/>
          <w:noProof w:val="0"/>
          <w:rtl/>
        </w:rPr>
        <w:t xml:space="preserve"> אי</w:t>
      </w:r>
      <w:r w:rsidR="00A263D1">
        <w:rPr>
          <w:rFonts w:ascii="David" w:hAnsi="David" w:hint="cs"/>
          <w:noProof w:val="0"/>
          <w:rtl/>
        </w:rPr>
        <w:t>ן</w:t>
      </w:r>
      <w:r>
        <w:rPr>
          <w:rFonts w:ascii="David" w:hAnsi="David" w:hint="cs"/>
          <w:noProof w:val="0"/>
          <w:rtl/>
        </w:rPr>
        <w:t xml:space="preserve"> לאם אלא להלין על עצמה, שעה שמצבו של הקטין כפי שהיא מתארת אותו, הינו חמור וזאת כאשר היא </w:t>
      </w:r>
      <w:r w:rsidR="00A263D1">
        <w:rPr>
          <w:rFonts w:ascii="David" w:hAnsi="David" w:hint="cs"/>
          <w:noProof w:val="0"/>
          <w:rtl/>
        </w:rPr>
        <w:t>עצמה מגדלת ומטפלת בו ואמורה להבטיח שלא יהיה במצב כה עגום.</w:t>
      </w:r>
    </w:p>
    <w:p w:rsidR="00104C00" w:rsidRDefault="00A263D1"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 xml:space="preserve">האם אמרה לא אחת דבר והיפוכו, כך למשל בעודה טוענת בלהט כי האב מסוכן מאד לקטין, מאידך הבהירה כי כלל אינה מתנגדת כי הקטין יילך לבית האב וכי היתה </w:t>
      </w:r>
      <w:r w:rsidR="00104C00">
        <w:rPr>
          <w:rFonts w:ascii="David" w:hAnsi="David" w:hint="cs"/>
          <w:noProof w:val="0"/>
          <w:rtl/>
        </w:rPr>
        <w:t xml:space="preserve">מאפשרת זאת "באהבה". בית המשפט מצא לנכון לשאול אותה על הסתירה בין טענותיה במהלך הדיון ונענה "שהיא הייתה מנסה בשביל הילד." סתירה זו, מעלה ספק בטענת האם ביחס לחשש המתואר לחיי הקטין בזמן מפגשיו עם אביו. </w:t>
      </w:r>
      <w:r>
        <w:rPr>
          <w:rFonts w:ascii="David" w:hAnsi="David" w:hint="cs"/>
          <w:noProof w:val="0"/>
          <w:rtl/>
        </w:rPr>
        <w:t>סבורני כי האם מתנגדת לקשר של הקטין עם אביו והיא פועלת בכל דרך שנראית לה לגיטימית על מנת לנסות ולפגוע בקשר זה.</w:t>
      </w:r>
    </w:p>
    <w:p w:rsidR="00A263D1" w:rsidRDefault="00A263D1" w:rsidP="005206F3">
      <w:pPr>
        <w:pStyle w:val="ad"/>
        <w:numPr>
          <w:ilvl w:val="0"/>
          <w:numId w:val="1"/>
        </w:numPr>
        <w:spacing w:after="160" w:line="360" w:lineRule="auto"/>
        <w:ind w:left="425" w:hanging="284"/>
        <w:contextualSpacing w:val="0"/>
        <w:jc w:val="both"/>
        <w:rPr>
          <w:rFonts w:ascii="David" w:hAnsi="David"/>
          <w:noProof w:val="0"/>
        </w:rPr>
      </w:pPr>
      <w:r>
        <w:rPr>
          <w:rFonts w:ascii="David" w:hAnsi="David" w:hint="cs"/>
          <w:noProof w:val="0"/>
          <w:rtl/>
        </w:rPr>
        <w:t>פעולות אלו מצד האם כשלעצמן מסכנות את שלומו הנפשי של הקטין .</w:t>
      </w:r>
    </w:p>
    <w:p w:rsidR="00A263D1" w:rsidRDefault="00104C00" w:rsidP="005206F3">
      <w:pPr>
        <w:pStyle w:val="ad"/>
        <w:numPr>
          <w:ilvl w:val="0"/>
          <w:numId w:val="1"/>
        </w:numPr>
        <w:spacing w:after="160" w:line="360" w:lineRule="auto"/>
        <w:ind w:left="426" w:hanging="284"/>
        <w:contextualSpacing w:val="0"/>
        <w:jc w:val="both"/>
        <w:rPr>
          <w:rFonts w:ascii="David" w:hAnsi="David"/>
          <w:noProof w:val="0"/>
        </w:rPr>
      </w:pPr>
      <w:r>
        <w:rPr>
          <w:rFonts w:ascii="David" w:hAnsi="David" w:hint="cs"/>
          <w:noProof w:val="0"/>
          <w:rtl/>
        </w:rPr>
        <w:t xml:space="preserve"> </w:t>
      </w:r>
      <w:r w:rsidR="00A263D1">
        <w:rPr>
          <w:rFonts w:ascii="David" w:hAnsi="David" w:hint="cs"/>
          <w:noProof w:val="0"/>
          <w:rtl/>
        </w:rPr>
        <w:t>עוד מובהר כי אף לו היה מקום להידרש לנכונות טענות האלימות שלכאורה האב מפגין כלפי הקטין, הרי שגם לגישת האם מדובר בא</w:t>
      </w:r>
      <w:r w:rsidR="003A1F3E">
        <w:rPr>
          <w:rFonts w:ascii="David" w:hAnsi="David" w:hint="cs"/>
          <w:noProof w:val="0"/>
          <w:rtl/>
        </w:rPr>
        <w:t>י</w:t>
      </w:r>
      <w:r w:rsidR="00A263D1">
        <w:rPr>
          <w:rFonts w:ascii="David" w:hAnsi="David" w:hint="cs"/>
          <w:noProof w:val="0"/>
          <w:rtl/>
        </w:rPr>
        <w:t xml:space="preserve">רועים שלכאורה התרחשו לפני למעלה משנתיים </w:t>
      </w:r>
      <w:r w:rsidR="00A263D1">
        <w:rPr>
          <w:rFonts w:ascii="David" w:hAnsi="David"/>
          <w:noProof w:val="0"/>
        </w:rPr>
        <w:t>!</w:t>
      </w:r>
    </w:p>
    <w:p w:rsidR="00104C00" w:rsidRDefault="00A263D1" w:rsidP="005206F3">
      <w:pPr>
        <w:pStyle w:val="ad"/>
        <w:numPr>
          <w:ilvl w:val="0"/>
          <w:numId w:val="1"/>
        </w:numPr>
        <w:spacing w:after="160" w:line="360" w:lineRule="auto"/>
        <w:ind w:left="426" w:hanging="284"/>
        <w:contextualSpacing w:val="0"/>
        <w:jc w:val="both"/>
        <w:rPr>
          <w:rFonts w:ascii="David" w:hAnsi="David"/>
          <w:noProof w:val="0"/>
        </w:rPr>
      </w:pPr>
      <w:r>
        <w:rPr>
          <w:rFonts w:ascii="David" w:hAnsi="David" w:hint="cs"/>
          <w:noProof w:val="0"/>
          <w:rtl/>
        </w:rPr>
        <w:t xml:space="preserve">המבקשת לא הוכיחה </w:t>
      </w:r>
      <w:r w:rsidR="00104C00">
        <w:rPr>
          <w:rFonts w:ascii="David" w:hAnsi="David" w:hint="cs"/>
          <w:noProof w:val="0"/>
          <w:rtl/>
        </w:rPr>
        <w:t>כי ביום 7.10.23, עת שהה הקטין אצל אביו, האב "כלא" אותו בממ"ד ולא סיפק לו מזון. ההפך</w:t>
      </w:r>
      <w:r w:rsidR="005206F3">
        <w:rPr>
          <w:rFonts w:ascii="David" w:hAnsi="David" w:hint="cs"/>
          <w:noProof w:val="0"/>
          <w:rtl/>
        </w:rPr>
        <w:t xml:space="preserve"> הוא הנכון</w:t>
      </w:r>
      <w:r w:rsidR="00104C00">
        <w:rPr>
          <w:rFonts w:ascii="David" w:hAnsi="David" w:hint="cs"/>
          <w:noProof w:val="0"/>
          <w:rtl/>
        </w:rPr>
        <w:t>, ב"כ המשיב הציג בפני</w:t>
      </w:r>
      <w:r>
        <w:rPr>
          <w:rFonts w:ascii="David" w:hAnsi="David" w:hint="cs"/>
          <w:noProof w:val="0"/>
          <w:rtl/>
        </w:rPr>
        <w:t xml:space="preserve"> ביהמ"ש,</w:t>
      </w:r>
      <w:r w:rsidR="00104C00">
        <w:rPr>
          <w:rFonts w:ascii="David" w:hAnsi="David" w:hint="cs"/>
          <w:noProof w:val="0"/>
          <w:rtl/>
        </w:rPr>
        <w:t xml:space="preserve"> </w:t>
      </w:r>
      <w:r>
        <w:rPr>
          <w:rFonts w:ascii="David" w:hAnsi="David" w:hint="cs"/>
          <w:noProof w:val="0"/>
          <w:rtl/>
        </w:rPr>
        <w:t>התכתבו</w:t>
      </w:r>
      <w:r w:rsidR="005206F3">
        <w:rPr>
          <w:rFonts w:ascii="David" w:hAnsi="David" w:hint="cs"/>
          <w:noProof w:val="0"/>
          <w:rtl/>
        </w:rPr>
        <w:t>יו</w:t>
      </w:r>
      <w:r>
        <w:rPr>
          <w:rFonts w:ascii="David" w:hAnsi="David" w:hint="cs"/>
          <w:noProof w:val="0"/>
          <w:rtl/>
        </w:rPr>
        <w:t>ת</w:t>
      </w:r>
      <w:r w:rsidR="00104C00">
        <w:rPr>
          <w:rFonts w:ascii="David" w:hAnsi="David" w:hint="cs"/>
          <w:noProof w:val="0"/>
          <w:rtl/>
        </w:rPr>
        <w:t xml:space="preserve"> בין הצדדים מיום 7.10.23 בהן האב מדווח לאם כי הקטין אכל עוגה ויש ברשותו בקבוק מים צמוד. </w:t>
      </w:r>
      <w:r>
        <w:rPr>
          <w:rFonts w:ascii="David" w:hAnsi="David" w:hint="cs"/>
          <w:noProof w:val="0"/>
          <w:rtl/>
        </w:rPr>
        <w:t>יתר על כן</w:t>
      </w:r>
      <w:r w:rsidR="00104C00">
        <w:rPr>
          <w:rFonts w:ascii="David" w:hAnsi="David" w:hint="cs"/>
          <w:noProof w:val="0"/>
          <w:rtl/>
        </w:rPr>
        <w:t>, האב שלח לאם תמונה של הקטין ואף לאחר שביקשה לשוחח עם הקטין בווידאו, מסר לה האב כי זהו גם רצון הקטין.</w:t>
      </w:r>
    </w:p>
    <w:p w:rsidR="00104C00" w:rsidRDefault="00A263D1" w:rsidP="005206F3">
      <w:pPr>
        <w:pStyle w:val="ad"/>
        <w:numPr>
          <w:ilvl w:val="0"/>
          <w:numId w:val="1"/>
        </w:numPr>
        <w:spacing w:after="160" w:line="360" w:lineRule="auto"/>
        <w:ind w:left="426" w:hanging="284"/>
        <w:contextualSpacing w:val="0"/>
        <w:jc w:val="both"/>
        <w:rPr>
          <w:rFonts w:ascii="David" w:hAnsi="David"/>
          <w:noProof w:val="0"/>
        </w:rPr>
      </w:pPr>
      <w:r>
        <w:rPr>
          <w:rFonts w:ascii="David" w:hAnsi="David" w:hint="cs"/>
          <w:noProof w:val="0"/>
          <w:rtl/>
        </w:rPr>
        <w:t xml:space="preserve">עוד יצויין כי </w:t>
      </w:r>
      <w:r w:rsidR="00EA429E">
        <w:rPr>
          <w:rFonts w:ascii="David" w:hAnsi="David" w:hint="cs"/>
          <w:noProof w:val="0"/>
          <w:rtl/>
        </w:rPr>
        <w:t xml:space="preserve">אף מהתכתבות שהוצגה בין הצדדים מתאריך </w:t>
      </w:r>
      <w:r w:rsidR="00104C00">
        <w:rPr>
          <w:rFonts w:ascii="David" w:hAnsi="David" w:hint="cs"/>
          <w:noProof w:val="0"/>
          <w:rtl/>
        </w:rPr>
        <w:t>10.10.23</w:t>
      </w:r>
      <w:r w:rsidR="00EA429E">
        <w:rPr>
          <w:rFonts w:ascii="David" w:hAnsi="David" w:hint="cs"/>
          <w:noProof w:val="0"/>
          <w:rtl/>
        </w:rPr>
        <w:t xml:space="preserve"> עולה כי האם שיתפה את האב בכך שבעת שהקטין שוהה ביתה הוא איננו </w:t>
      </w:r>
      <w:r w:rsidR="00104C00">
        <w:rPr>
          <w:rFonts w:ascii="David" w:hAnsi="David" w:hint="cs"/>
          <w:noProof w:val="0"/>
          <w:rtl/>
        </w:rPr>
        <w:t xml:space="preserve">אוכל ושוהה רק בממ"ד. </w:t>
      </w:r>
    </w:p>
    <w:p w:rsidR="00104C00" w:rsidRPr="005206F3" w:rsidRDefault="00104C00" w:rsidP="00021521">
      <w:pPr>
        <w:pStyle w:val="ad"/>
        <w:numPr>
          <w:ilvl w:val="0"/>
          <w:numId w:val="1"/>
        </w:numPr>
        <w:spacing w:after="160" w:line="360" w:lineRule="auto"/>
        <w:ind w:left="426" w:hanging="284"/>
        <w:contextualSpacing w:val="0"/>
        <w:jc w:val="both"/>
        <w:rPr>
          <w:rFonts w:ascii="David" w:hAnsi="David"/>
          <w:noProof w:val="0"/>
          <w:rtl/>
        </w:rPr>
      </w:pPr>
      <w:r w:rsidRPr="005206F3">
        <w:rPr>
          <w:rFonts w:ascii="David" w:hAnsi="David" w:hint="cs"/>
          <w:noProof w:val="0"/>
          <w:rtl/>
        </w:rPr>
        <w:t xml:space="preserve"> יודגש, כי </w:t>
      </w:r>
      <w:r w:rsidRPr="005206F3">
        <w:rPr>
          <w:rFonts w:ascii="David" w:hAnsi="David"/>
          <w:noProof w:val="0"/>
          <w:rtl/>
        </w:rPr>
        <w:t xml:space="preserve">נטל ההוכחה בדבר הצורך בצו מוטל על כתפי המבקשת והוא נבחן בהתאם למאזן ההסתברויות הנהוג במשפט אזרחי </w:t>
      </w:r>
      <w:r w:rsidR="005206F3" w:rsidRPr="005206F3">
        <w:rPr>
          <w:rFonts w:ascii="David" w:hAnsi="David" w:hint="cs"/>
          <w:noProof w:val="0"/>
          <w:rtl/>
        </w:rPr>
        <w:t xml:space="preserve">. </w:t>
      </w:r>
      <w:r w:rsidRPr="005206F3">
        <w:rPr>
          <w:rFonts w:ascii="David" w:hAnsi="David" w:hint="cs"/>
          <w:noProof w:val="0"/>
          <w:rtl/>
        </w:rPr>
        <w:t xml:space="preserve">המבקשת לא </w:t>
      </w:r>
      <w:r w:rsidR="00EA429E" w:rsidRPr="005206F3">
        <w:rPr>
          <w:rFonts w:ascii="David" w:hAnsi="David" w:hint="cs"/>
          <w:noProof w:val="0"/>
          <w:rtl/>
        </w:rPr>
        <w:t>עמדה בנטל המוטל עליה.</w:t>
      </w:r>
    </w:p>
    <w:p w:rsidR="00104C00" w:rsidRDefault="00EA429E" w:rsidP="005206F3">
      <w:pPr>
        <w:pStyle w:val="ad"/>
        <w:numPr>
          <w:ilvl w:val="0"/>
          <w:numId w:val="1"/>
        </w:numPr>
        <w:spacing w:after="160" w:line="360" w:lineRule="auto"/>
        <w:ind w:left="426" w:hanging="284"/>
        <w:contextualSpacing w:val="0"/>
        <w:jc w:val="both"/>
        <w:rPr>
          <w:rFonts w:ascii="David" w:hAnsi="David"/>
          <w:noProof w:val="0"/>
        </w:rPr>
      </w:pPr>
      <w:r>
        <w:rPr>
          <w:rFonts w:ascii="David" w:hAnsi="David" w:hint="cs"/>
          <w:noProof w:val="0"/>
          <w:rtl/>
        </w:rPr>
        <w:t>המבקשת הלכה למעשה</w:t>
      </w:r>
      <w:r w:rsidR="005206F3">
        <w:rPr>
          <w:rFonts w:ascii="David" w:hAnsi="David" w:hint="cs"/>
          <w:noProof w:val="0"/>
          <w:rtl/>
        </w:rPr>
        <w:t>,</w:t>
      </w:r>
      <w:r>
        <w:rPr>
          <w:rFonts w:ascii="David" w:hAnsi="David" w:hint="cs"/>
          <w:noProof w:val="0"/>
          <w:rtl/>
        </w:rPr>
        <w:t xml:space="preserve"> ניסתה לעשות שימוש לרעה בהליכים הדחופים מכח החוק למניעת אלימות במשפחה על מנת ל</w:t>
      </w:r>
      <w:r w:rsidR="005206F3">
        <w:rPr>
          <w:rFonts w:ascii="David" w:hAnsi="David" w:hint="cs"/>
          <w:noProof w:val="0"/>
          <w:rtl/>
        </w:rPr>
        <w:t>נסות ל</w:t>
      </w:r>
      <w:r>
        <w:rPr>
          <w:rFonts w:ascii="David" w:hAnsi="David" w:hint="cs"/>
          <w:noProof w:val="0"/>
          <w:rtl/>
        </w:rPr>
        <w:t>פגוע ולגרוע מהקשר בין האב לבן הקטין, תוך גרימת נזק לשניהם</w:t>
      </w:r>
      <w:r w:rsidR="00104C00">
        <w:rPr>
          <w:rFonts w:ascii="David" w:hAnsi="David" w:hint="cs"/>
          <w:noProof w:val="0"/>
          <w:rtl/>
        </w:rPr>
        <w:t xml:space="preserve">. </w:t>
      </w:r>
    </w:p>
    <w:p w:rsidR="005206F3" w:rsidRPr="005206F3" w:rsidRDefault="00EA429E" w:rsidP="005206F3">
      <w:pPr>
        <w:pStyle w:val="ad"/>
        <w:numPr>
          <w:ilvl w:val="0"/>
          <w:numId w:val="1"/>
        </w:numPr>
        <w:spacing w:after="160" w:line="360" w:lineRule="auto"/>
        <w:ind w:left="426" w:hanging="284"/>
        <w:contextualSpacing w:val="0"/>
        <w:jc w:val="both"/>
        <w:rPr>
          <w:rFonts w:ascii="David" w:hAnsi="David"/>
          <w:noProof w:val="0"/>
        </w:rPr>
      </w:pPr>
      <w:r>
        <w:rPr>
          <w:rFonts w:ascii="David" w:hAnsi="David" w:hint="cs"/>
          <w:noProof w:val="0"/>
          <w:rtl/>
        </w:rPr>
        <w:t>התנהלות זו ניסה ביהמ"</w:t>
      </w:r>
      <w:r w:rsidR="005206F3">
        <w:rPr>
          <w:rFonts w:ascii="David" w:hAnsi="David" w:hint="cs"/>
          <w:noProof w:val="0"/>
          <w:rtl/>
        </w:rPr>
        <w:t xml:space="preserve">ש למנוע כבר בשלבים </w:t>
      </w:r>
      <w:r>
        <w:rPr>
          <w:rFonts w:ascii="David" w:hAnsi="David" w:hint="cs"/>
          <w:noProof w:val="0"/>
          <w:rtl/>
        </w:rPr>
        <w:t>מוקדמים של ההליך ואולם המבקשת עמדה על בירור ההליך עד תומו.</w:t>
      </w:r>
    </w:p>
    <w:p w:rsidR="00104C00" w:rsidRPr="005206F3" w:rsidRDefault="00EA429E" w:rsidP="005206F3">
      <w:pPr>
        <w:pStyle w:val="ad"/>
        <w:numPr>
          <w:ilvl w:val="0"/>
          <w:numId w:val="1"/>
        </w:numPr>
        <w:spacing w:after="160" w:line="360" w:lineRule="auto"/>
        <w:ind w:hanging="437"/>
        <w:contextualSpacing w:val="0"/>
        <w:jc w:val="both"/>
        <w:rPr>
          <w:rFonts w:ascii="Arial" w:hAnsi="Arial"/>
          <w:noProof w:val="0"/>
          <w:rtl/>
        </w:rPr>
      </w:pPr>
      <w:r w:rsidRPr="005206F3">
        <w:rPr>
          <w:rFonts w:ascii="David" w:hAnsi="David" w:hint="cs"/>
          <w:noProof w:val="0"/>
          <w:rtl/>
        </w:rPr>
        <w:t>נ</w:t>
      </w:r>
      <w:r>
        <w:rPr>
          <w:rFonts w:hint="cs"/>
          <w:rtl/>
        </w:rPr>
        <w:t xml:space="preserve">וכח הוראות </w:t>
      </w:r>
      <w:hyperlink r:id="rId10" w:history="1">
        <w:r w:rsidR="00104C00" w:rsidRPr="005206F3">
          <w:rPr>
            <w:rFonts w:ascii="Arial" w:hAnsi="Arial"/>
            <w:noProof w:val="0"/>
            <w:color w:val="0000FF"/>
            <w:u w:val="single"/>
            <w:rtl/>
          </w:rPr>
          <w:t>סעיף 11</w:t>
        </w:r>
      </w:hyperlink>
      <w:r w:rsidR="00104C00" w:rsidRPr="005206F3">
        <w:rPr>
          <w:rFonts w:ascii="Arial" w:hAnsi="Arial"/>
          <w:noProof w:val="0"/>
          <w:rtl/>
        </w:rPr>
        <w:t xml:space="preserve"> ל</w:t>
      </w:r>
      <w:hyperlink r:id="rId11" w:history="1">
        <w:r w:rsidR="00104C00" w:rsidRPr="005206F3">
          <w:rPr>
            <w:rFonts w:ascii="Arial" w:hAnsi="Arial"/>
            <w:noProof w:val="0"/>
            <w:color w:val="0000FF"/>
            <w:u w:val="single"/>
            <w:rtl/>
          </w:rPr>
          <w:t>חוק למניעת אלימות במשפחה</w:t>
        </w:r>
      </w:hyperlink>
      <w:r w:rsidR="00104C00" w:rsidRPr="005206F3">
        <w:rPr>
          <w:rFonts w:ascii="Arial" w:hAnsi="Arial"/>
          <w:noProof w:val="0"/>
          <w:rtl/>
        </w:rPr>
        <w:t xml:space="preserve">, התשנ"א-1991, </w:t>
      </w:r>
      <w:r w:rsidRPr="005206F3">
        <w:rPr>
          <w:rFonts w:ascii="Arial" w:hAnsi="Arial" w:hint="cs"/>
          <w:noProof w:val="0"/>
          <w:rtl/>
        </w:rPr>
        <w:t>ה</w:t>
      </w:r>
      <w:r w:rsidR="00104C00" w:rsidRPr="005206F3">
        <w:rPr>
          <w:rFonts w:ascii="Arial" w:hAnsi="Arial" w:hint="cs"/>
          <w:noProof w:val="0"/>
          <w:rtl/>
        </w:rPr>
        <w:t>דן ומסדיר פסיקת</w:t>
      </w:r>
      <w:r w:rsidR="005206F3" w:rsidRPr="005206F3">
        <w:rPr>
          <w:rFonts w:ascii="Arial" w:hAnsi="Arial" w:hint="cs"/>
          <w:noProof w:val="0"/>
          <w:rtl/>
        </w:rPr>
        <w:t xml:space="preserve"> </w:t>
      </w:r>
      <w:r w:rsidR="00104C00" w:rsidRPr="005206F3">
        <w:rPr>
          <w:rFonts w:ascii="Arial" w:hAnsi="Arial"/>
          <w:noProof w:val="0"/>
          <w:rtl/>
        </w:rPr>
        <w:t>הוצאות ופיצויים בפניית</w:t>
      </w:r>
      <w:r w:rsidR="00104C00" w:rsidRPr="005206F3">
        <w:rPr>
          <w:rFonts w:ascii="Arial" w:hAnsi="Arial" w:hint="cs"/>
          <w:noProof w:val="0"/>
          <w:rtl/>
        </w:rPr>
        <w:t xml:space="preserve"> </w:t>
      </w:r>
      <w:r w:rsidR="00104C00" w:rsidRPr="005206F3">
        <w:rPr>
          <w:rFonts w:ascii="Arial" w:hAnsi="Arial"/>
          <w:noProof w:val="0"/>
          <w:rtl/>
        </w:rPr>
        <w:t>סרק</w:t>
      </w:r>
      <w:r w:rsidRPr="005206F3">
        <w:rPr>
          <w:rFonts w:ascii="Arial" w:hAnsi="Arial" w:hint="cs"/>
          <w:noProof w:val="0"/>
          <w:rtl/>
        </w:rPr>
        <w:t xml:space="preserve"> אני מוצאת לדחות את הבקשה ולחייב את המבקשת בהוצאות ההליך בסך 7,500 ₪ אשר ישולמו בתוך 30 ימים כשהסכום נושא הפרשי הצמדה וריבית עד מועד התשלום בפועל.</w:t>
      </w:r>
    </w:p>
    <w:p w:rsidR="00EA429E" w:rsidRDefault="00EA429E" w:rsidP="005206F3">
      <w:pPr>
        <w:pStyle w:val="ad"/>
        <w:numPr>
          <w:ilvl w:val="0"/>
          <w:numId w:val="1"/>
        </w:numPr>
        <w:tabs>
          <w:tab w:val="left" w:pos="567"/>
        </w:tabs>
        <w:spacing w:line="360" w:lineRule="auto"/>
        <w:jc w:val="both"/>
        <w:rPr>
          <w:rFonts w:ascii="Arial" w:hAnsi="Arial"/>
          <w:noProof w:val="0"/>
        </w:rPr>
      </w:pPr>
      <w:r>
        <w:rPr>
          <w:rFonts w:ascii="Arial" w:hAnsi="Arial" w:hint="cs"/>
          <w:noProof w:val="0"/>
          <w:rtl/>
        </w:rPr>
        <w:t>בכך מסתיים בירור התובענה.</w:t>
      </w:r>
    </w:p>
    <w:p w:rsidR="00EA429E" w:rsidRPr="00EA429E" w:rsidRDefault="00EA429E" w:rsidP="005206F3">
      <w:pPr>
        <w:pStyle w:val="ad"/>
        <w:numPr>
          <w:ilvl w:val="0"/>
          <w:numId w:val="1"/>
        </w:numPr>
        <w:tabs>
          <w:tab w:val="left" w:pos="567"/>
        </w:tabs>
        <w:spacing w:line="360" w:lineRule="auto"/>
        <w:jc w:val="both"/>
        <w:rPr>
          <w:rFonts w:ascii="Arial" w:hAnsi="Arial"/>
          <w:noProof w:val="0"/>
          <w:rtl/>
        </w:rPr>
      </w:pPr>
      <w:r>
        <w:rPr>
          <w:rFonts w:ascii="Arial" w:hAnsi="Arial" w:hint="cs"/>
          <w:noProof w:val="0"/>
          <w:rtl/>
        </w:rPr>
        <w:t>המזכירות תשלח ההחלטה לצדדים ותסגור את התיק.</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יוני 2024</w:t>
          </w:r>
        </w:sdtContent>
      </w:sdt>
      <w:r w:rsidR="00005C8B">
        <w:rPr>
          <w:rFonts w:ascii="Arial" w:hAnsi="Arial"/>
          <w:noProof w:val="0"/>
          <w:rtl/>
        </w:rPr>
        <w:t>, בהעדר הצדדים.</w:t>
      </w:r>
    </w:p>
    <w:p w:rsidR="00C43648" w:rsidRDefault="0032656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25989841"/>
        </w:sdtPr>
        <w:sdtEndPr/>
        <w:sdtContent>
          <w:r w:rsidR="00100CDA">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3"/>
      <w:footerReference w:type="defaul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564" w:rsidRDefault="00326564">
      <w:r>
        <w:separator/>
      </w:r>
    </w:p>
  </w:endnote>
  <w:endnote w:type="continuationSeparator" w:id="0">
    <w:p w:rsidR="00326564" w:rsidRDefault="0032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2656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2656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564" w:rsidRDefault="00326564">
      <w:r>
        <w:separator/>
      </w:r>
    </w:p>
  </w:footnote>
  <w:footnote w:type="continuationSeparator" w:id="0">
    <w:p w:rsidR="00326564" w:rsidRDefault="0032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26564" w:rsidP="00B759D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12489-02-24</w:t>
              </w:r>
            </w:sdtContent>
          </w:sdt>
          <w:r w:rsidR="00005C8B">
            <w:rPr>
              <w:b/>
              <w:bCs/>
              <w:noProof w:val="0"/>
              <w:sz w:val="26"/>
              <w:szCs w:val="26"/>
              <w:rtl/>
            </w:rPr>
            <w:t xml:space="preserve"> </w:t>
          </w:r>
          <w:sdt>
            <w:sdtPr>
              <w:rPr>
                <w:rtl/>
              </w:rPr>
              <w:alias w:val="1172"/>
              <w:tag w:val="1172"/>
              <w:id w:val="-595170033"/>
              <w:text w:multiLine="1"/>
            </w:sdtPr>
            <w:sdtEndPr/>
            <w:sdtContent>
              <w:r w:rsidR="00B759D8">
                <w:rPr>
                  <w:rFonts w:hint="cs"/>
                  <w:b/>
                  <w:bCs/>
                  <w:noProof w:val="0"/>
                  <w:sz w:val="26"/>
                  <w:szCs w:val="26"/>
                  <w:rtl/>
                </w:rPr>
                <w:t>פלונית</w:t>
              </w:r>
              <w:r w:rsidR="00064651">
                <w:rPr>
                  <w:b/>
                  <w:bCs/>
                  <w:noProof w:val="0"/>
                  <w:sz w:val="26"/>
                  <w:szCs w:val="26"/>
                  <w:rtl/>
                </w:rPr>
                <w:t xml:space="preserve"> נ' </w:t>
              </w:r>
              <w:r w:rsidR="00B759D8">
                <w:rPr>
                  <w:rFonts w:hint="cs"/>
                  <w:b/>
                  <w:bCs/>
                  <w:noProof w:val="0"/>
                  <w:sz w:val="26"/>
                  <w:szCs w:val="26"/>
                  <w:rtl/>
                </w:rPr>
                <w:t>פלוני</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F0592"/>
    <w:multiLevelType w:val="hybridMultilevel"/>
    <w:tmpl w:val="E172550C"/>
    <w:lvl w:ilvl="0" w:tplc="0DEEBEFC">
      <w:start w:val="1"/>
      <w:numFmt w:val="decimal"/>
      <w:lvlText w:val="%1."/>
      <w:lvlJc w:val="left"/>
      <w:pPr>
        <w:ind w:left="1003" w:hanging="360"/>
      </w:pPr>
      <w:rPr>
        <w:rFonts w:hint="default"/>
        <w:b w:val="0"/>
        <w:bCs w:val="0"/>
        <w:sz w:val="24"/>
        <w:szCs w:val="24"/>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 w15:restartNumberingAfterBreak="0">
    <w:nsid w:val="6B9F7F3E"/>
    <w:multiLevelType w:val="hybridMultilevel"/>
    <w:tmpl w:val="A8F66056"/>
    <w:lvl w:ilvl="0" w:tplc="0DEEBEFC">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717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71761&amp;lt;/CaseID&amp;gt;_x000d__x000a_        &amp;lt;CaseMonth&amp;gt;2&amp;lt;/CaseMonth&amp;gt;_x000d__x000a_        &amp;lt;CaseYear&amp;gt;2024&amp;lt;/CaseYear&amp;gt;_x000d__x000a_        &amp;lt;CaseNumber&amp;gt;12489&amp;lt;/CaseNumber&amp;gt;_x000d__x000a_        &amp;lt;NumeratorGroupID&amp;gt;1&amp;lt;/NumeratorGroupID&amp;gt;_x000d__x000a_        &amp;lt;CaseName&amp;gt;פרץ נ&amp;#39; פרץ&amp;lt;/CaseName&amp;gt;_x000d__x000a_        &amp;lt;CourtID&amp;gt;41&amp;lt;/CourtID&amp;gt;_x000d__x000a_        &amp;lt;CaseTypeID&amp;gt;10177&amp;lt;/CaseTypeID&amp;gt;_x000d__x000a_        &amp;lt;CaseInterestID&amp;gt;94&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89-02-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4-02-06T12:14: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יק חקירה הורד לליטל סיידה ממזכירות שירות לקהל._x000d__x000a__x000d__x000a_28.3.24  לורי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71761&amp;lt;/CaseID&amp;gt;_x000d__x000a_        &amp;lt;CaseMonth&amp;gt;2&amp;lt;/CaseMonth&amp;gt;_x000d__x000a_        &amp;lt;CaseYear&amp;gt;2024&amp;lt;/CaseYear&amp;gt;_x000d__x000a_        &amp;lt;CaseNumber&amp;gt;12489&amp;lt;/CaseNumber&amp;gt;_x000d__x000a_        &amp;lt;NumeratorGroupID&amp;gt;1&amp;lt;/NumeratorGroupID&amp;gt;_x000d__x000a_        &amp;lt;CaseName&amp;gt;פרץ נ&amp;#39; פרץ&amp;lt;/CaseName&amp;gt;_x000d__x000a_        &amp;lt;CourtID&amp;gt;41&amp;lt;/CourtID&amp;gt;_x000d__x000a_        &amp;lt;CaseTypeID&amp;gt;10177&amp;lt;/CaseTypeID&amp;gt;_x000d__x000a_        &amp;lt;CaseInterestID&amp;gt;94&amp;lt;/CaseInterestID&amp;gt;_x000d__x000a_        &amp;lt;CaseJudgeName&amp;gt;רותם קודלר עיאש&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89-02-24&amp;lt;/CaseDisplayIdentifier&amp;gt;_x000d__x000a_        &amp;lt;CaseTypeDesc&amp;gt;ה&amp;quot;ט&amp;lt;/CaseTypeDesc&amp;gt;_x000d__x000a_        &amp;lt;CourtDesc&amp;gt;שלום באר שבע&amp;lt;/CourtDesc&amp;gt;_x000d__x000a_        &amp;lt;CaseStageDesc&amp;gt;תיק אלקטרוני&amp;lt;/CaseStageDesc&amp;gt;_x000d__x000a_        &amp;lt;CaseNextDeterminingTask&amp;gt;152&amp;lt;/CaseNextDeterminingTask&amp;gt;_x000d__x000a_        &amp;lt;CaseOpenDate&amp;gt;2024-02-06T12:14: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תיק חקירה הורד לליטל סיידה ממזכירות שירות לקהל._x000d__x000a__x000d__x000a_28.3.24  לורי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28485&amp;lt;/DecisionID&amp;gt;_x000d__x000a_        &amp;lt;DecisionName&amp;gt;החלטה  שניתנה ע&amp;quot;י  רותם קודלר עיאש&amp;lt;/DecisionName&amp;gt;_x000d__x000a_        &amp;lt;DecisionStatusID&amp;gt;1&amp;lt;/DecisionStatusID&amp;gt;_x000d__x000a_        &amp;lt;DecisionStatusChangeDate&amp;gt;2024-06-19T14:38:39.907+03:00&amp;lt;/DecisionStatusChangeDate&amp;gt;_x000d__x000a_        &amp;lt;DecisionSignatureDate&amp;gt;2024-06-19T14:38:38.87+03:00&amp;lt;/DecisionSignatureDate&amp;gt;_x000d__x000a_        &amp;lt;DecisionSignatureUserID&amp;gt;025596065@GOV.IL&amp;lt;/DecisionSignatureUserID&amp;gt;_x000d__x000a_        &amp;lt;DecisionCreateDate&amp;gt;2024-06-19T08:51:39.757+03:00&amp;lt;/DecisionCreateDate&amp;gt;_x000d__x000a_        &amp;lt;DecisionChangeDate&amp;gt;2024-06-19T14:38:40.003+03:00&amp;lt;/DecisionChangeDate&amp;gt;_x000d__x000a_        &amp;lt;DecisionChangeUserID&amp;gt;2068160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26354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6816043@GOV.IL&amp;lt;/DecisionCreationUserID&amp;gt;_x000d__x000a_        &amp;lt;DecisionDisplayName&amp;gt;החלטה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2328485&amp;lt;/DecisionID&amp;gt;_x000d__x000a_        &amp;lt;CaseID&amp;gt;80971761&amp;lt;/CaseID&amp;gt;_x000d__x000a_        &amp;lt;IsOriginal&amp;gt;true&amp;lt;/IsOriginal&amp;gt;_x000d__x000a_        &amp;lt;IsDeleted&amp;gt;false&amp;lt;/IsDeleted&amp;gt;_x000d__x000a_        &amp;lt;CaseName&amp;gt;פרץ נ&amp;#39; פרץ&amp;lt;/CaseName&amp;gt;_x000d__x000a_        &amp;lt;CaseDisplayIdentifier&amp;gt;12489-02-24 ה&amp;quot;ט&amp;lt;/CaseDisplayIdentifier&amp;gt;_x000d__x000a_      &amp;lt;/dt_DecisionCase&amp;gt;_x000d__x000a_    &amp;lt;/DecisionDS&amp;gt;_x000d__x000a_  &amp;lt;/diffgr:diffgram&amp;gt;_x000d__x000a_&amp;lt;/DecisionDS&amp;gt;"/>
    <w:docVar w:name="DecisionID" w:val="152328485"/>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0C3A"/>
    <w:rsid w:val="000C3B0F"/>
    <w:rsid w:val="000C3B60"/>
    <w:rsid w:val="000E0DD2"/>
    <w:rsid w:val="000E3AF1"/>
    <w:rsid w:val="000F0BC8"/>
    <w:rsid w:val="000F0DD6"/>
    <w:rsid w:val="00100CDA"/>
    <w:rsid w:val="0010356E"/>
    <w:rsid w:val="00104C00"/>
    <w:rsid w:val="00107E6D"/>
    <w:rsid w:val="0011194C"/>
    <w:rsid w:val="0011424C"/>
    <w:rsid w:val="001173C6"/>
    <w:rsid w:val="001367BC"/>
    <w:rsid w:val="00142C7A"/>
    <w:rsid w:val="00144D2A"/>
    <w:rsid w:val="0014653E"/>
    <w:rsid w:val="00180519"/>
    <w:rsid w:val="00191C82"/>
    <w:rsid w:val="001C4003"/>
    <w:rsid w:val="001D4DBF"/>
    <w:rsid w:val="001E75CA"/>
    <w:rsid w:val="00214C4D"/>
    <w:rsid w:val="002265FF"/>
    <w:rsid w:val="00234943"/>
    <w:rsid w:val="00271B56"/>
    <w:rsid w:val="0028443A"/>
    <w:rsid w:val="002C344E"/>
    <w:rsid w:val="002C3F4A"/>
    <w:rsid w:val="002E75E9"/>
    <w:rsid w:val="002E766D"/>
    <w:rsid w:val="00307A6A"/>
    <w:rsid w:val="00307C40"/>
    <w:rsid w:val="00320433"/>
    <w:rsid w:val="003230C7"/>
    <w:rsid w:val="00326564"/>
    <w:rsid w:val="00327E50"/>
    <w:rsid w:val="0033597A"/>
    <w:rsid w:val="003430F5"/>
    <w:rsid w:val="00343D89"/>
    <w:rsid w:val="00362612"/>
    <w:rsid w:val="0036743F"/>
    <w:rsid w:val="003715DD"/>
    <w:rsid w:val="003823E0"/>
    <w:rsid w:val="003A1F3E"/>
    <w:rsid w:val="003A4521"/>
    <w:rsid w:val="003B165A"/>
    <w:rsid w:val="003D1C8C"/>
    <w:rsid w:val="003E570B"/>
    <w:rsid w:val="0040096C"/>
    <w:rsid w:val="00414F1F"/>
    <w:rsid w:val="0043125D"/>
    <w:rsid w:val="0043502B"/>
    <w:rsid w:val="004443AC"/>
    <w:rsid w:val="00444B02"/>
    <w:rsid w:val="00451E28"/>
    <w:rsid w:val="004556EA"/>
    <w:rsid w:val="00462C62"/>
    <w:rsid w:val="00465D36"/>
    <w:rsid w:val="004C17EE"/>
    <w:rsid w:val="004C4BDF"/>
    <w:rsid w:val="004D1187"/>
    <w:rsid w:val="004D3AA0"/>
    <w:rsid w:val="004E1987"/>
    <w:rsid w:val="004E2E15"/>
    <w:rsid w:val="004E6E3C"/>
    <w:rsid w:val="005206F3"/>
    <w:rsid w:val="00520898"/>
    <w:rsid w:val="00523621"/>
    <w:rsid w:val="00524986"/>
    <w:rsid w:val="005268F6"/>
    <w:rsid w:val="00534284"/>
    <w:rsid w:val="00547DB7"/>
    <w:rsid w:val="005A6A7D"/>
    <w:rsid w:val="005F4F09"/>
    <w:rsid w:val="0061431B"/>
    <w:rsid w:val="00622BAA"/>
    <w:rsid w:val="006306CF"/>
    <w:rsid w:val="00644E9A"/>
    <w:rsid w:val="00660F44"/>
    <w:rsid w:val="006661F3"/>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61C8D"/>
    <w:rsid w:val="007771BD"/>
    <w:rsid w:val="00795365"/>
    <w:rsid w:val="007A351D"/>
    <w:rsid w:val="007A3CB4"/>
    <w:rsid w:val="007B7765"/>
    <w:rsid w:val="007C5BDD"/>
    <w:rsid w:val="007D45E3"/>
    <w:rsid w:val="007E6115"/>
    <w:rsid w:val="007F4609"/>
    <w:rsid w:val="00810547"/>
    <w:rsid w:val="00814468"/>
    <w:rsid w:val="008176A1"/>
    <w:rsid w:val="00820005"/>
    <w:rsid w:val="00844318"/>
    <w:rsid w:val="0086061C"/>
    <w:rsid w:val="00863F5D"/>
    <w:rsid w:val="00870890"/>
    <w:rsid w:val="00873602"/>
    <w:rsid w:val="00875D12"/>
    <w:rsid w:val="00880E04"/>
    <w:rsid w:val="00881CCE"/>
    <w:rsid w:val="0088479D"/>
    <w:rsid w:val="00896889"/>
    <w:rsid w:val="00897DAF"/>
    <w:rsid w:val="008C5714"/>
    <w:rsid w:val="008D10B2"/>
    <w:rsid w:val="00903896"/>
    <w:rsid w:val="00906F3D"/>
    <w:rsid w:val="00920E0D"/>
    <w:rsid w:val="0093780D"/>
    <w:rsid w:val="0094424E"/>
    <w:rsid w:val="00955642"/>
    <w:rsid w:val="009622DF"/>
    <w:rsid w:val="0096493F"/>
    <w:rsid w:val="00967DFF"/>
    <w:rsid w:val="00994341"/>
    <w:rsid w:val="00996935"/>
    <w:rsid w:val="009D1A48"/>
    <w:rsid w:val="009E1CE7"/>
    <w:rsid w:val="009E4EA5"/>
    <w:rsid w:val="009F164B"/>
    <w:rsid w:val="009F323C"/>
    <w:rsid w:val="00A06953"/>
    <w:rsid w:val="00A263D1"/>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133F7"/>
    <w:rsid w:val="00B5356E"/>
    <w:rsid w:val="00B759D8"/>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71DFA"/>
    <w:rsid w:val="00C93387"/>
    <w:rsid w:val="00CC7622"/>
    <w:rsid w:val="00CD608F"/>
    <w:rsid w:val="00CE19E0"/>
    <w:rsid w:val="00CF0E3D"/>
    <w:rsid w:val="00CF6BB7"/>
    <w:rsid w:val="00D02005"/>
    <w:rsid w:val="00D04AA4"/>
    <w:rsid w:val="00D27982"/>
    <w:rsid w:val="00D33B86"/>
    <w:rsid w:val="00D44968"/>
    <w:rsid w:val="00D53924"/>
    <w:rsid w:val="00D55D0C"/>
    <w:rsid w:val="00D96D8C"/>
    <w:rsid w:val="00DA6649"/>
    <w:rsid w:val="00DA66BD"/>
    <w:rsid w:val="00DB7B95"/>
    <w:rsid w:val="00DC1259"/>
    <w:rsid w:val="00DC1BD2"/>
    <w:rsid w:val="00DC2571"/>
    <w:rsid w:val="00DC3A6C"/>
    <w:rsid w:val="00DC487C"/>
    <w:rsid w:val="00DE1E7D"/>
    <w:rsid w:val="00DE6BF6"/>
    <w:rsid w:val="00E04E84"/>
    <w:rsid w:val="00E1068A"/>
    <w:rsid w:val="00E25884"/>
    <w:rsid w:val="00E25B55"/>
    <w:rsid w:val="00E31C2B"/>
    <w:rsid w:val="00E46A31"/>
    <w:rsid w:val="00E5426A"/>
    <w:rsid w:val="00E54642"/>
    <w:rsid w:val="00E54CD9"/>
    <w:rsid w:val="00E80CBE"/>
    <w:rsid w:val="00E962E3"/>
    <w:rsid w:val="00EA429E"/>
    <w:rsid w:val="00EA4AC6"/>
    <w:rsid w:val="00EB6C79"/>
    <w:rsid w:val="00EC37E9"/>
    <w:rsid w:val="00F038D8"/>
    <w:rsid w:val="00F06995"/>
    <w:rsid w:val="00F13623"/>
    <w:rsid w:val="00F44D1D"/>
    <w:rsid w:val="00F84B6D"/>
    <w:rsid w:val="00F957E8"/>
    <w:rsid w:val="00FA311A"/>
    <w:rsid w:val="00FA5A69"/>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430F5"/>
    <w:pPr>
      <w:ind w:left="720"/>
      <w:contextualSpacing/>
    </w:pPr>
  </w:style>
  <w:style w:type="character" w:styleId="Hyperlink">
    <w:name w:val="Hyperlink"/>
    <w:uiPriority w:val="99"/>
    <w:rsid w:val="00104C00"/>
    <w:rPr>
      <w:color w:val="0000FF"/>
      <w:u w:val="single"/>
    </w:rPr>
  </w:style>
  <w:style w:type="paragraph" w:customStyle="1" w:styleId="normal-p">
    <w:name w:val="normal-p"/>
    <w:basedOn w:val="a"/>
    <w:rsid w:val="00104C00"/>
    <w:pPr>
      <w:bidi w:val="0"/>
      <w:spacing w:before="100" w:beforeAutospacing="1" w:after="100" w:afterAutospacing="1"/>
    </w:pPr>
    <w:rPr>
      <w:rFonts w:eastAsia="Calibri" w:cs="Times New Roman"/>
      <w:noProof w:val="0"/>
    </w:rPr>
  </w:style>
  <w:style w:type="character" w:customStyle="1" w:styleId="normal-h">
    <w:name w:val="normal-h"/>
    <w:rsid w:val="00104C00"/>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98459"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nevo.co.il/law/98459/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C001E" w:rsidP="00AC001E">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70A3D"/>
    <w:rsid w:val="000A4ACE"/>
    <w:rsid w:val="00285D61"/>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AC001E"/>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AC001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משטרת ישראל - רכז רישוי נשק באר שבע</FullName>
        <LastName>משטרת ישראל - רכז רישוי נשק באר שבע</LastName>
        <PartyPropertyName/>
        <AuthenticationTypeAndNumber>משרדי ממשלה 570000885</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266008852</CasePartyID>
        <PartyTypeID>3</PartyTypeID>
        <ActivityStatusID>1</ActivityStatusID>
        <LegalEntityID>45205497</LegalEntityID>
        <CaseLegalEntityID>127667449</CaseLegalEntityID>
        <AssistantRoleID>33</AssistantRoleID>
        <AuthenticationTypeID>13</AuthenticationTypeID>
        <AuthenticationTypeName>משרדי ממשלה</AuthenticationTypeName>
        <LegalEntityNumber>570000885</LegalEntityNumber>
        <IsMainPartyType>true</IsMainPartyType>
        <CaseDisplayIdentifier>12489-02-24</CaseDisplayIdentifier>
        <CaseTypeID>10177</CaseTypeID>
        <CaseTypeName>הטרדה מאיימת וצו הגנה (ה"ט)</CaseTypeName>
        <CaseName>פרץ נ' פרץ</CaseName>
        <FullAddress>שד' טוביה 5 באר שבע אדי יושטיין</FullAddress>
        <MotionID>0</MotionID>
        <CasePleaID>0</CasePleaID>
        <LinkedCaseID>0</LinkedCaseID>
        <PartyID>1</PartyID>
        <CasePartyCategoryID>2</CasePartyCategoryID>
        <LegalEntityAddressID>78630486</LegalEntityAddressID>
        <PleaTypeID>5</PleaTypeID>
        <GroupPartyAlias/>
        <IsConverted>false</IsConverted>
        <LegalEntityRegisteredNameID>1932520</LegalEntityRegisteredNameID>
        <RepresentatedNamesOfAssistant/>
        <LegalEntityTypeID>3</LegalEntityTypeID>
        <IsVerdictExists>false</IsVerdictExists>
        <IsAsirAzir>false</IsAsirAzir>
        <IsPublicationProhibited>false</IsPublicationProhibited>
        <PublicationProhibitedFullName>משטרת ישראל - רכז רישוי נשק באר שבע</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חני אביטן</FullName>
        <FirstName>חני</FirstName>
        <LastName>אביטן</LastName>
        <PartyPropertyName/>
        <AuthenticationTypeAndNumber>מ.ר. 54340</AuthenticationTypeAndNumber>
        <RepresentatedOrRepresentativesNames>שרון איבגי</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266106487</CasePartyID>
        <PartyTypeID>2</PartyTypeID>
        <ActivityStatusID>1</ActivityStatusID>
        <PartyAliasID>22</PartyAliasID>
        <PartyAliasName>בא כוח מבקשים</PartyAliasName>
        <LegalEntityID>69478514</LegalEntityID>
        <CaseLegalEntityID>127695595</CaseLegalEntityID>
        <AuthenticationTypeID>4</AuthenticationTypeID>
        <AuthenticationTypeName>מ.ר.</AuthenticationTypeName>
        <LegalEntityNumber>54340</LegalEntityNumber>
        <IsMainPartyType>true</IsMainPartyType>
        <CaseDisplayIdentifier>12489-02-24</CaseDisplayIdentifier>
        <CaseTypeID>10177</CaseTypeID>
        <CaseTypeName>הטרדה מאיימת וצו הגנה (ה"ט)</CaseTypeName>
        <CaseName>פרץ נ' פרץ</CaseName>
        <FullAddress>נרקיס 17\3 נתיבות ת.ד 93</FullAddress>
        <EmailAddress>heni_avitan@walla.com</EmailAddress>
        <MotionID>0</MotionID>
        <CasePleaID>0</CasePleaID>
        <LinkedCaseID>0</LinkedCaseID>
        <PartyID>1</PartyID>
        <CasePartyCategoryID>2</CasePartyCategoryID>
        <LegalEntityAddressID>82899848</LegalEntityAddressID>
        <LegalEntityEmailAddressID>68031161</LegalEntityEmailAddressID>
        <PleaTypeID>5</PleaTypeID>
        <LawyerOfficeName>משרד עו"ד חני אביטן</LawyerOfficeName>
        <LawyerOfficeID>69478515</LawyerOfficeID>
        <GroupPartyAlias/>
        <IsConverted>false</IsConverted>
        <LegalEntityNameID>71399683</LegalEntityNameID>
        <RepresentatedNamesOfAssistant/>
        <LegalEntityTypeID>4</LegalEntityTypeID>
        <IsVerdictExists>false</IsVerdictExists>
        <IsAsirAzir>false</IsAsirAzir>
        <IsPublicationProhibited>false</IsPublicationProhibited>
        <PublicationProhibitedFullName>חני אביטן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266008811</CasePartyID>
        <PartyTypeID>3</PartyTypeID>
        <ActivityStatusID>1</ActivityStatusID>
        <LegalEntityID>45205473</LegalEntityID>
        <CaseLegalEntityID>127667437</CaseLegalEntityID>
        <AssistantRoleID>8</AssistantRoleID>
        <AuthenticationTypeID>13</AuthenticationTypeID>
        <AuthenticationTypeName>משרדי ממשלה</AuthenticationTypeName>
        <LegalEntityNumber>570000884</LegalEntityNumber>
        <IsMainPartyType>true</IsMainPartyType>
        <CaseDisplayIdentifier>12489-02-24</CaseDisplayIdentifier>
        <CaseTypeID>10177</CaseTypeID>
        <CaseTypeName>הטרדה מאיימת וצו הגנה (ה"ט)</CaseTypeName>
        <CaseName>פרץ נ' פרץ</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בניהו חביביאן</FullName>
        <FirstName>בניהו</FirstName>
        <LastName>חביביאן</LastName>
        <PartyPropertyName/>
        <AuthenticationTypeAndNumber>מ.ר. 92555</AuthenticationTypeAndNumber>
        <RepresentatedOrRepresentativesNames>יוסף פרץ</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267418512</CasePartyID>
        <PartyTypeID>2</PartyTypeID>
        <ActivityStatusID>1</ActivityStatusID>
        <PartyAliasID>23</PartyAliasID>
        <PartyAliasName>בא כוח משיבים</PartyAliasName>
        <LegalEntityID>80323622</LegalEntityID>
        <CaseLegalEntityID>128073120</CaseLegalEntityID>
        <AuthenticationTypeID>4</AuthenticationTypeID>
        <AuthenticationTypeName>מ.ר.</AuthenticationTypeName>
        <LegalEntityNumber>92555</LegalEntityNumber>
        <IsMainPartyType>true</IsMainPartyType>
        <CaseDisplayIdentifier>12489-02-24</CaseDisplayIdentifier>
        <CaseTypeID>10177</CaseTypeID>
        <CaseTypeName>הטרדה מאיימת וצו הגנה (ה"ט)</CaseTypeName>
        <CaseName>פרץ נ' פרץ</CaseName>
        <FullAddress>291 שפיר </FullAddress>
        <EmailAddress>havivianb.law@gmail.com</EmailAddress>
        <MotionID>0</MotionID>
        <CasePleaID>0</CasePleaID>
        <LinkedCaseID>0</LinkedCaseID>
        <PartyID>2</PartyID>
        <CasePartyCategoryID>2</CasePartyCategoryID>
        <LegalEntityAddressID>86192638</LegalEntityAddressID>
        <LegalEntityEmailAddressID>68192246</LegalEntityEmailAddressID>
        <PleaTypeID>5</PleaTypeID>
        <LawyerOfficeName>משרד עו"ד בניהו חביביאן</LawyerOfficeName>
        <LawyerOfficeID>80323623</LawyerOfficeID>
        <GroupPartyAlias/>
        <IsConverted>false</IsConverted>
        <LegalEntityNameID>92700448</LegalEntityNameID>
        <RepresentatedNamesOfAssistant/>
        <LegalEntityTypeID>4</LegalEntityTypeID>
        <IsVerdictExists>false</IsVerdictExists>
        <IsAsirAzir>false</IsAsirAzir>
        <IsPublicationProhibited>false</IsPublicationProhibited>
        <PublicationProhibitedFullName>בניהו חביביאן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266008115</CasePartyID>
        <PartyTypeID>3</PartyTypeID>
        <ActivityStatusID>1</ActivityStatusID>
        <OrdinalNumber>1</OrdinalNumber>
        <LegalEntityID>379235</LegalEntityID>
        <CaseLegalEntityID>127667215</CaseLegalEntityID>
        <AssistantRoleID>18</AssistantRoleID>
        <AuthenticationTypeID>13</AuthenticationTypeID>
        <AuthenticationTypeName>משרדי ממשלה</AuthenticationTypeName>
        <LegalEntityNumber>500106215</LegalEntityNumber>
        <IsMainPartyType>true</IsMainPartyType>
        <CaseDisplayIdentifier>12489-02-24</CaseDisplayIdentifier>
        <CaseTypeID>10177</CaseTypeID>
        <CaseTypeName>הטרדה מאיימת וצו הגנה (ה"ט)</CaseTypeName>
        <CaseName>פרץ נ' פרץ</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שרון איבגי</FullName>
        <FirstName>שרון</FirstName>
        <LastName>איבגי</LastName>
        <PartyPropertyName/>
        <AuthenticationTypeAndNumber>ת"ז 203415849</AuthenticationTypeAndNumber>
        <RepresentatedOrRepresentativesNames>חני אביטן</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266008116</CasePartyID>
        <PartyTypeID>1</PartyTypeID>
        <ActivityStatusID>1</ActivityStatusID>
        <PartyAliasID>3</PartyAliasID>
        <PartyAliasName>מבקש</PartyAliasName>
        <OrdinalNumber>1</OrdinalNumber>
        <LegalEntityID>76707142</LegalEntityID>
        <CaseLegalEntityID>127667216</CaseLegalEntityID>
        <AuthenticationTypeID>1</AuthenticationTypeID>
        <AuthenticationTypeName>ת"ז</AuthenticationTypeName>
        <LegalEntityNumber>203415849</LegalEntityNumber>
        <IsMainPartyType>true</IsMainPartyType>
        <CaseDisplayIdentifier>12489-02-24</CaseDisplayIdentifier>
        <CaseTypeID>10177</CaseTypeID>
        <CaseTypeName>הטרדה מאיימת וצו הגנה (ה"ט)</CaseTypeName>
        <CaseName>פרץ נ' פרץ</CaseName>
        <FullAddress>גבעת שיפחה 10 נתיבות </FullAddress>
        <MotionID>0</MotionID>
        <CasePleaID>0</CasePleaID>
        <FatherName>חנניה</FatherName>
        <LinkedCaseID>0</LinkedCaseID>
        <PartyID>1</PartyID>
        <CasePartyCategoryID>2</CasePartyCategoryID>
        <LegalEntityAddressID>88928450</LegalEntityAddressID>
        <PleaTypeID>5</PleaTypeID>
        <GroupPartyAlias>מבקשים</GroupPartyAlias>
        <IsConverted>false</IsConverted>
        <LegalEntityRegisteredNameID>10645176</LegalEntityRegisteredNameID>
        <LegalEntityNameID>96112571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איבגי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יוסף פרץ</FullName>
        <FirstName>יוסף</FirstName>
        <LastName>פרץ</LastName>
        <PartyPropertyName/>
        <AuthenticationTypeAndNumber>ת"ז 201589488</AuthenticationTypeAndNumber>
        <RepresentatedOrRepresentativesNames>בניהו חביביאן</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266008117</CasePartyID>
        <PartyTypeID>1</PartyTypeID>
        <ActivityStatusID>1</ActivityStatusID>
        <PartyAliasID>4</PartyAliasID>
        <PartyAliasName>משיב</PartyAliasName>
        <OrdinalNumber>1</OrdinalNumber>
        <LegalEntityID>76665135</LegalEntityID>
        <CaseLegalEntityID>127667217</CaseLegalEntityID>
        <AuthenticationTypeID>1</AuthenticationTypeID>
        <AuthenticationTypeName>ת"ז</AuthenticationTypeName>
        <LegalEntityNumber>201589488</LegalEntityNumber>
        <IsMainPartyType>true</IsMainPartyType>
        <CaseDisplayIdentifier>12489-02-24</CaseDisplayIdentifier>
        <CaseTypeID>10177</CaseTypeID>
        <CaseTypeName>הטרדה מאיימת וצו הגנה (ה"ט)</CaseTypeName>
        <CaseName>פרץ נ' פרץ</CaseName>
        <FullAddress>חרצית 3 נתיבות </FullAddress>
        <MotionID>0</MotionID>
        <CasePleaID>0</CasePleaID>
        <FatherName>מרדכי</FatherName>
        <LinkedCaseID>0</LinkedCaseID>
        <PartyID>2</PartyID>
        <CasePartyCategoryID>2</CasePartyCategoryID>
        <LegalEntityAddressID>88928451</LegalEntityAddressID>
        <PleaTypeID>5</PleaTypeID>
        <GroupPartyAlias>משיבים</GroupPartyAlias>
        <IsConverted>false</IsConverted>
        <LegalEntityRegisteredNameID>6803538</LegalEntityRegisteredNameID>
        <LegalEntityNameID>96112572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פרץ</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266008114</CasePartyID>
        <PartyTypeID>3</PartyTypeID>
        <ActivityStatusID>1</ActivityStatusID>
        <OrdinalNumber>2</OrdinalNumber>
        <LegalEntityID>379234</LegalEntityID>
        <CaseLegalEntityID>127667214</CaseLegalEntityID>
        <AssistantRoleID>19</AssistantRoleID>
        <AuthenticationTypeID>13</AuthenticationTypeID>
        <AuthenticationTypeName>משרדי ממשלה</AuthenticationTypeName>
        <LegalEntityNumber>500106214</LegalEntityNumber>
        <IsMainPartyType>true</IsMainPartyType>
        <CaseDisplayIdentifier>12489-02-24</CaseDisplayIdentifier>
        <CaseTypeID>10177</CaseTypeID>
        <CaseTypeName>הטרדה מאיימת וצו הגנה (ה"ט)</CaseTypeName>
        <CaseName>פרץ נ' פרץ</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DecisionName>החלטה  שניתנה ע"י  רותם קודלר עיאש</DecisionName>
    <CourtDisplayName>בית משפט לענייני משפחה בבאר שבע</CourtDisplayName>
    <IsCaseJudgePanel>false</IsCaseJudgePanel>
    <DecisionSignatureDate>2024-06-19T08:46:18.8735255+03:00</DecisionSignatureDate>
    <OpenCaseDate>2024-02-06T12:14:00+02:00</OpenCaseDate>
    <CaseFeeSum>0.000</CaseFeeSum>
    <DecisionTypeID>1</DecisionTypeID>
    <DecisionSignatureUserName>רותם קודלר עיאש</DecisionSignatureUserName>
    <DecisionSignatureDateHebrew>2024-06-19T08:46:18.8735255+03:00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פרץ נ' פרץ</CaseName>
    <DecisionNumberInCase>17</DecisionNumberInCase>
  </dt_Decision>
  <dt_DecisionCase>
    <DecisionID>0</DecisionID>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אחר</RoleName>
        <IsSubProceeding>FALSE</IsSubProceeding>
        <FullName>משטרת ישראל - רכז רישוי נשק באר שבע</FullName>
        <LastName>משטרת ישראל - רכז רישוי נשק באר שבע</LastName>
        <PartyPropertyName/>
        <AuthenticationTypeAndNumber>משרדי ממשלה 570000885</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266008852</CasePartyID>
        <PartyTypeID>3</PartyTypeID>
        <ActivityStatusID>1</ActivityStatusID>
        <LegalEntityID>45205497</LegalEntityID>
        <CaseLegalEntityID>127667449</CaseLegalEntityID>
        <AssistantRoleID>33</AssistantRoleID>
        <AuthenticationTypeID>13</AuthenticationTypeID>
        <AuthenticationTypeName>משרדי ממשלה</AuthenticationTypeName>
        <LegalEntityNumber>570000885</LegalEntityNumber>
        <IsMainPartyType>true</IsMainPartyType>
        <CaseDisplayIdentifier>12489-02-24</CaseDisplayIdentifier>
        <CaseTypeID>10177</CaseTypeID>
        <CaseTypeName>הטרדה מאיימת וצו הגנה (ה"ט)</CaseTypeName>
        <CaseName>פרץ נ' פרץ</CaseName>
        <FullAddress>שד' טוביה 5 באר שבע אדי יושטיין</FullAddress>
        <MotionID>0</MotionID>
        <CasePleaID>0</CasePleaID>
        <LinkedCaseID>0</LinkedCaseID>
        <PartyID>1</PartyID>
        <CasePartyCategoryID>2</CasePartyCategoryID>
        <LegalEntityAddressID>78630486</LegalEntityAddressID>
        <PleaTypeID>5</PleaTypeID>
        <GroupPartyAlias/>
        <IsConverted>false</IsConverted>
        <LegalEntityRegisteredNameID>1932520</LegalEntityRegisteredNameID>
        <RepresentatedNamesOfAssistant/>
        <LegalEntityTypeID>3</LegalEntityTypeID>
        <IsVerdictExists>false</IsVerdictExists>
        <IsAsirAzir>false</IsAsirAzir>
        <IsPublicationProhibited>false</IsPublicationProhibited>
        <PublicationProhibitedFullName>משטרת ישראל - רכז רישוי נשק באר שבע</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חני אביטן</FullName>
        <FirstName>חני</FirstName>
        <LastName>אביטן</LastName>
        <PartyPropertyName/>
        <AuthenticationTypeAndNumber>מ.ר. 54340</AuthenticationTypeAndNumber>
        <RepresentatedOrRepresentativesNames>שרון איבגי</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266106487</CasePartyID>
        <PartyTypeID>2</PartyTypeID>
        <ActivityStatusID>1</ActivityStatusID>
        <PartyAliasID>22</PartyAliasID>
        <PartyAliasName>בא כוח מבקשים</PartyAliasName>
        <LegalEntityID>69478514</LegalEntityID>
        <CaseLegalEntityID>127695595</CaseLegalEntityID>
        <AuthenticationTypeID>4</AuthenticationTypeID>
        <AuthenticationTypeName>מ.ר.</AuthenticationTypeName>
        <LegalEntityNumber>54340</LegalEntityNumber>
        <IsMainPartyType>true</IsMainPartyType>
        <CaseDisplayIdentifier>12489-02-24</CaseDisplayIdentifier>
        <CaseTypeID>10177</CaseTypeID>
        <CaseTypeName>הטרדה מאיימת וצו הגנה (ה"ט)</CaseTypeName>
        <CaseName>פרץ נ' פרץ</CaseName>
        <FullAddress>נרקיס 17\3 נתיבות ת.ד 93</FullAddress>
        <EmailAddress>heni_avitan@walla.com</EmailAddress>
        <MotionID>0</MotionID>
        <CasePleaID>0</CasePleaID>
        <LinkedCaseID>0</LinkedCaseID>
        <PartyID>1</PartyID>
        <CasePartyCategoryID>2</CasePartyCategoryID>
        <LegalEntityAddressID>82899848</LegalEntityAddressID>
        <LegalEntityEmailAddressID>68031161</LegalEntityEmailAddressID>
        <PleaTypeID>5</PleaTypeID>
        <LawyerOfficeName>משרד עו"ד חני אביטן</LawyerOfficeName>
        <LawyerOfficeID>69478515</LawyerOfficeID>
        <GroupPartyAlias/>
        <IsConverted>false</IsConverted>
        <LegalEntityNameID>71399683</LegalEntityNameID>
        <RepresentatedNamesOfAssistant/>
        <LegalEntityTypeID>4</LegalEntityTypeID>
        <IsVerdictExists>false</IsVerdictExists>
        <IsAsirAzir>false</IsAsirAzir>
        <IsPublicationProhibited>false</IsPublicationProhibited>
        <PublicationProhibitedFullName>חני אביטן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266008811</CasePartyID>
        <PartyTypeID>3</PartyTypeID>
        <ActivityStatusID>1</ActivityStatusID>
        <LegalEntityID>45205473</LegalEntityID>
        <CaseLegalEntityID>127667437</CaseLegalEntityID>
        <AssistantRoleID>8</AssistantRoleID>
        <AuthenticationTypeID>13</AuthenticationTypeID>
        <AuthenticationTypeName>משרדי ממשלה</AuthenticationTypeName>
        <LegalEntityNumber>570000884</LegalEntityNumber>
        <IsMainPartyType>true</IsMainPartyType>
        <CaseDisplayIdentifier>12489-02-24</CaseDisplayIdentifier>
        <CaseTypeID>10177</CaseTypeID>
        <CaseTypeName>הטרדה מאיימת וצו הגנה (ה"ט)</CaseTypeName>
        <CaseName>פרץ נ' פרץ</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בניהו חביביאן</FullName>
        <FirstName>בניהו</FirstName>
        <LastName>חביביאן</LastName>
        <PartyPropertyName/>
        <AuthenticationTypeAndNumber>מ.ר. 92555</AuthenticationTypeAndNumber>
        <RepresentatedOrRepresentativesNames>יוסף פרץ</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267418512</CasePartyID>
        <PartyTypeID>2</PartyTypeID>
        <ActivityStatusID>1</ActivityStatusID>
        <PartyAliasID>23</PartyAliasID>
        <PartyAliasName>בא כוח משיבים</PartyAliasName>
        <LegalEntityID>80323622</LegalEntityID>
        <CaseLegalEntityID>128073120</CaseLegalEntityID>
        <AuthenticationTypeID>4</AuthenticationTypeID>
        <AuthenticationTypeName>מ.ר.</AuthenticationTypeName>
        <LegalEntityNumber>92555</LegalEntityNumber>
        <IsMainPartyType>true</IsMainPartyType>
        <CaseDisplayIdentifier>12489-02-24</CaseDisplayIdentifier>
        <CaseTypeID>10177</CaseTypeID>
        <CaseTypeName>הטרדה מאיימת וצו הגנה (ה"ט)</CaseTypeName>
        <CaseName>פרץ נ' פרץ</CaseName>
        <FullAddress>291 שפיר </FullAddress>
        <EmailAddress>havivianb.law@gmail.com</EmailAddress>
        <MotionID>0</MotionID>
        <CasePleaID>0</CasePleaID>
        <LinkedCaseID>0</LinkedCaseID>
        <PartyID>2</PartyID>
        <CasePartyCategoryID>2</CasePartyCategoryID>
        <LegalEntityAddressID>86192638</LegalEntityAddressID>
        <LegalEntityEmailAddressID>68192246</LegalEntityEmailAddressID>
        <PleaTypeID>5</PleaTypeID>
        <LawyerOfficeName>משרד עו"ד בניהו חביביאן</LawyerOfficeName>
        <LawyerOfficeID>80323623</LawyerOfficeID>
        <GroupPartyAlias/>
        <IsConverted>false</IsConverted>
        <LegalEntityNameID>92700448</LegalEntityNameID>
        <RepresentatedNamesOfAssistant/>
        <LegalEntityTypeID>4</LegalEntityTypeID>
        <IsVerdictExists>false</IsVerdictExists>
        <IsAsirAzir>false</IsAsirAzir>
        <IsPublicationProhibited>false</IsPublicationProhibited>
        <PublicationProhibitedFullName>בניהו חביביאן</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266008115</CasePartyID>
        <PartyTypeID>3</PartyTypeID>
        <ActivityStatusID>1</ActivityStatusID>
        <OrdinalNumber>1</OrdinalNumber>
        <LegalEntityID>379235</LegalEntityID>
        <CaseLegalEntityID>127667215</CaseLegalEntityID>
        <AssistantRoleID>18</AssistantRoleID>
        <AuthenticationTypeID>13</AuthenticationTypeID>
        <AuthenticationTypeName>משרדי ממשלה</AuthenticationTypeName>
        <LegalEntityNumber>500106215</LegalEntityNumber>
        <IsMainPartyType>true</IsMainPartyType>
        <CaseDisplayIdentifier>12489-02-24</CaseDisplayIdentifier>
        <CaseTypeID>10177</CaseTypeID>
        <CaseTypeName>הטרדה מאיימת וצו הגנה (ה"ט)</CaseTypeName>
        <CaseName>פרץ נ' פרץ</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שרון איבגי</FullName>
        <FirstName>שרון</FirstName>
        <LastName>איבגי</LastName>
        <PartyPropertyName/>
        <AuthenticationTypeAndNumber>ת"ז 203415849</AuthenticationTypeAndNumber>
        <RepresentatedOrRepresentativesNames>חני אביטן</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266008116</CasePartyID>
        <PartyTypeID>1</PartyTypeID>
        <ActivityStatusID>1</ActivityStatusID>
        <PartyAliasID>3</PartyAliasID>
        <PartyAliasName>מבקש</PartyAliasName>
        <OrdinalNumber>1</OrdinalNumber>
        <LegalEntityID>76707142</LegalEntityID>
        <CaseLegalEntityID>127667216</CaseLegalEntityID>
        <AuthenticationTypeID>1</AuthenticationTypeID>
        <AuthenticationTypeName>ת"ז</AuthenticationTypeName>
        <LegalEntityNumber>203415849</LegalEntityNumber>
        <IsMainPartyType>true</IsMainPartyType>
        <CaseDisplayIdentifier>12489-02-24</CaseDisplayIdentifier>
        <CaseTypeID>10177</CaseTypeID>
        <CaseTypeName>הטרדה מאיימת וצו הגנה (ה"ט)</CaseTypeName>
        <CaseName>פרץ נ' פרץ</CaseName>
        <FullAddress>גבעת שיפחה 10 נתיבות </FullAddress>
        <MotionID>0</MotionID>
        <CasePleaID>0</CasePleaID>
        <FatherName>חנניה</FatherName>
        <LinkedCaseID>0</LinkedCaseID>
        <PartyID>1</PartyID>
        <CasePartyCategoryID>2</CasePartyCategoryID>
        <LegalEntityAddressID>88928450</LegalEntityAddressID>
        <PleaTypeID>5</PleaTypeID>
        <GroupPartyAlias>מבקשים</GroupPartyAlias>
        <IsConverted>false</IsConverted>
        <LegalEntityRegisteredNameID>10645176</LegalEntityRegisteredNameID>
        <LegalEntityNameID>96112571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שרון איבגי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יוסף פרץ</FullName>
        <FirstName>יוסף</FirstName>
        <LastName>פרץ</LastName>
        <PartyPropertyName/>
        <AuthenticationTypeAndNumber>ת"ז 201589488</AuthenticationTypeAndNumber>
        <RepresentatedOrRepresentativesNames>בניהו חביביאן</RepresentatedOrRepresentativesNames>
        <RepresentatedOrRepresentativesCount>1</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266008117</CasePartyID>
        <PartyTypeID>1</PartyTypeID>
        <ActivityStatusID>1</ActivityStatusID>
        <PartyAliasID>4</PartyAliasID>
        <PartyAliasName>משיב</PartyAliasName>
        <OrdinalNumber>1</OrdinalNumber>
        <LegalEntityID>76665135</LegalEntityID>
        <CaseLegalEntityID>127667217</CaseLegalEntityID>
        <AuthenticationTypeID>1</AuthenticationTypeID>
        <AuthenticationTypeName>ת"ז</AuthenticationTypeName>
        <LegalEntityNumber>201589488</LegalEntityNumber>
        <IsMainPartyType>true</IsMainPartyType>
        <CaseDisplayIdentifier>12489-02-24</CaseDisplayIdentifier>
        <CaseTypeID>10177</CaseTypeID>
        <CaseTypeName>הטרדה מאיימת וצו הגנה (ה"ט)</CaseTypeName>
        <CaseName>פרץ נ' פרץ</CaseName>
        <FullAddress>חרצית 3 נתיבות </FullAddress>
        <MotionID>0</MotionID>
        <CasePleaID>0</CasePleaID>
        <FatherName>מרדכי</FatherName>
        <LinkedCaseID>0</LinkedCaseID>
        <PartyID>2</PartyID>
        <CasePartyCategoryID>2</CasePartyCategoryID>
        <LegalEntityAddressID>88928451</LegalEntityAddressID>
        <PleaTypeID>5</PleaTypeID>
        <GroupPartyAlias>משיבים</GroupPartyAlias>
        <IsConverted>false</IsConverted>
        <LegalEntityRegisteredNameID>6803538</LegalEntityRegisteredNameID>
        <LegalEntityNameID>96112572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יוסף פרץ</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80971761</CaseID>
        <CaseJudicialPersonPresentationDS>
          <CaseJudicalPersonActive>
            <CaseID>80971761</CaseID>
            <JudicialPersonID>025596065@GOV.IL</JudicialPersonID>
            <JudicialPersonTypeID>1</JudicialPersonTypeID>
            <JudicialTypeID>1</JudicialTypeID>
            <IsChairman>false</IsChairman>
            <TreatmentStartDate>2024-02-06T12:23:17.133+02:00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266008114</CasePartyID>
        <PartyTypeID>3</PartyTypeID>
        <ActivityStatusID>1</ActivityStatusID>
        <OrdinalNumber>2</OrdinalNumber>
        <LegalEntityID>379234</LegalEntityID>
        <CaseLegalEntityID>127667214</CaseLegalEntityID>
        <AssistantRoleID>19</AssistantRoleID>
        <AuthenticationTypeID>13</AuthenticationTypeID>
        <AuthenticationTypeName>משרדי ממשלה</AuthenticationTypeName>
        <LegalEntityNumber>500106214</LegalEntityNumber>
        <IsMainPartyType>true</IsMainPartyType>
        <CaseDisplayIdentifier>12489-02-24</CaseDisplayIdentifier>
        <CaseTypeID>10177</CaseTypeID>
        <CaseTypeName>הטרדה מאיימת וצו הגנה (ה"ט)</CaseTypeName>
        <CaseName>פרץ נ' פרץ</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SelectionDS>
    <CaseName>פרץ נ' פרץ</CaseName>
    <CaseDisplayIdentifier>12489-02-24</CaseDisplayIdentifier>
    <CaseInterestID>94</CaseInterestID>
    <CaseTypeShortName>ה"ט</CaseTypeShortName>
  </dt_DecisionCase>
  <dt_DecisionJudgePanel>
    <JudgeID>025596065@GOV.IL</JudgeID>
    <DisplayName>רותם קודלר עיאש</DisplayName>
    <RoleName>שופט</RoleName>
    <UserTitleName>שופטת, סגנית הנשיא</UserTitleName>
  </dt_DecisionJudgePanel>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08-6464431</Fax>
    <Phone>08-6464414</Phone>
    <AddressDesc>אדי יושטיין</AddressDesc>
    <PartyID>1</PartyID>
    <PartyTypeID>3</PartyTypeID>
    <DecisionID>0</DecisionID>
    <AssistantRoleID>33</AssistantRoleID>
    <StreetName>שד' טוביה 5</StreetName>
    <CityName>באר שבע</CityName>
    <FullName> משטרת ישראל - רכז רישוי נשק באר שבע</FullName>
    <Email/>
    <IsPublicationProhibited>false</IsPublicationProhibited>
  </dt_LegalEntityDetails>
  <dt_LegalEntityDetails>
    <Fax>077-5525357</Fax>
    <Phone>077-5525356</Phone>
    <AddressDesc>ת.ד 93</AddressDesc>
    <PartyID>1</PartyID>
    <PartyTypeID>2</PartyTypeID>
    <DecisionID>0</DecisionID>
    <StreetName>נרקיס 17\3</StreetName>
    <ZipCode>80200</ZipCode>
    <CityName>נתיבות</CityName>
    <FullName>חני אביטן</FullName>
    <Email>heni_avitan@walla.com</Email>
    <IsPublicationProhibited>false</IsPublicationProhibited>
  </dt_LegalEntityDetails>
  <dt_LegalEntityDetails>
    <PartyID>2</PartyID>
    <PartyTypeID>2</PartyTypeID>
    <DecisionID>0</DecisionID>
    <StreetName>291</StreetName>
    <ZipCode>79514</ZipCode>
    <CityName>שפיר</CityName>
    <FullName>בניהו חביביאן</FullName>
    <Email>havivianb.law@gmail.com</Email>
    <IsPublicationProhibited>false</IsPublicationProhibited>
  </dt_LegalEntityDetails>
  <dt_LegalEntityDetails>
    <Fax/>
    <Phone/>
    <AddressDesc/>
    <PartyTypeID>3</PartyTypeID>
    <DecisionID>0</DecisionID>
    <AssistantRoleID>18</AssistantRoleID>
    <StreetName/>
    <CityName/>
    <FullName> משרד הפנים/האגף לרישוי כלי נשק</FullName>
    <Email/>
    <IsPublicationProhibited>false</IsPublicationProhibited>
  </dt_LegalEntityDetails>
  <dt_LegalEntityDetails>
    <PartyID>1</PartyID>
    <PartyTypeID>1</PartyTypeID>
    <DecisionID>0</DecisionID>
    <StreetName>גבעת שיפחה 10</StreetName>
    <CityName>נתיבות</CityName>
    <FullName>שרון  איבגי</FullName>
    <IsPublicationProhibited>false</IsPublicationProhibited>
  </dt_LegalEntityDetails>
  <dt_LegalEntityDetails>
    <PartyID>2</PartyID>
    <PartyTypeID>1</PartyTypeID>
    <DecisionID>0</DecisionID>
    <StreetName>חרצית 3</StreetName>
    <CityName>נתיבות</CityName>
    <FullName>יוסף פרץ</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CaseJudicalPersonActive>
    <CaseJudicalPerson>שופטת, סגנית הנשיא רותם קודלר עיאש</CaseJudicalPerson>
  </dt_CaseJudicalPersonActive>
  <dt_Sitting>
    <PreviousMeetingDate>2024-06-16T09:00:00+03:00</PreviousMeetingDate>
    <PreviousSittingTypeID>2</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9831A-B779-4D59-B64A-0762D2EA9C99}">
  <ds:schemaRefs/>
</ds:datastoreItem>
</file>

<file path=customXml/itemProps2.xml><?xml version="1.0" encoding="utf-8"?>
<ds:datastoreItem xmlns:ds="http://schemas.openxmlformats.org/officeDocument/2006/customXml" ds:itemID="{A530BCA5-58AF-4EE7-90C2-401DC7756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770</Words>
  <Characters>3854</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2024-07-25T06:07:00Z</dcterms:created>
  <dcterms:modified xsi:type="dcterms:W3CDTF">2024-07-25T06:07:00Z</dcterms:modified>
</cp:coreProperties>
</file>